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5141"/>
        <w:gridCol w:w="5140"/>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3C6327" w:rsidRPr="000B7717">
        <w:t>в лице заместителя главного врача</w:t>
      </w:r>
      <w:r w:rsidR="008B34D7">
        <w:t xml:space="preserve"> </w:t>
      </w:r>
      <w:proofErr w:type="spellStart"/>
      <w:r w:rsidR="008B34D7">
        <w:t>Гейдешмана</w:t>
      </w:r>
      <w:proofErr w:type="spellEnd"/>
      <w:r w:rsidR="008B34D7">
        <w:t xml:space="preserve"> Евгения Семеновича</w:t>
      </w:r>
      <w:r w:rsidR="003C6327" w:rsidRPr="000B7717">
        <w:t>, действующе</w:t>
      </w:r>
      <w:r w:rsidR="003C6327">
        <w:t>го</w:t>
      </w:r>
      <w:r w:rsidR="003C6327" w:rsidRPr="000B7717">
        <w:t xml:space="preserve"> на основании</w:t>
      </w:r>
      <w:r w:rsidR="008B34D7">
        <w:t xml:space="preserve"> Устава</w:t>
      </w:r>
      <w:r w:rsidR="003C6327" w:rsidRPr="000B7717">
        <w:t>, с одной стороны</w:t>
      </w: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E53290">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E53290">
        <w:rPr>
          <w:i/>
          <w:sz w:val="24"/>
          <w:szCs w:val="24"/>
        </w:rPr>
        <w:t> </w:t>
      </w:r>
      <w:r w:rsidRPr="00E53290">
        <w:rPr>
          <w:sz w:val="24"/>
          <w:szCs w:val="24"/>
        </w:rPr>
        <w:t>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E53290">
      <w:pPr>
        <w:pStyle w:val="af1"/>
        <w:widowControl/>
        <w:numPr>
          <w:ilvl w:val="1"/>
          <w:numId w:val="2"/>
        </w:numPr>
        <w:autoSpaceDE/>
        <w:autoSpaceDN/>
        <w:adjustRightInd/>
        <w:spacing w:line="320" w:lineRule="exact"/>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по адресу: _____________.</w:t>
      </w:r>
    </w:p>
    <w:p w:rsidR="00E53290" w:rsidRPr="00E53290" w:rsidRDefault="00E53290" w:rsidP="00E53290">
      <w:pPr>
        <w:pStyle w:val="af1"/>
        <w:widowControl/>
        <w:autoSpaceDE/>
        <w:autoSpaceDN/>
        <w:adjustRightInd/>
        <w:spacing w:line="320" w:lineRule="exact"/>
        <w:ind w:left="709" w:right="57"/>
        <w:jc w:val="both"/>
        <w:rPr>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2.2. Начало выполнения работ</w:t>
      </w:r>
      <w:r w:rsidR="004A31A6">
        <w:t xml:space="preserve"> </w:t>
      </w:r>
      <w:r w:rsidRPr="00676F63">
        <w:t>– с момента подписания Сторонами настоящего Договора.</w:t>
      </w:r>
    </w:p>
    <w:p w:rsidR="00E36AC7" w:rsidRPr="00676F63" w:rsidRDefault="00E36AC7" w:rsidP="00E36AC7">
      <w:pPr>
        <w:pStyle w:val="a5"/>
        <w:spacing w:after="0" w:line="320" w:lineRule="exact"/>
        <w:ind w:firstLine="709"/>
        <w:jc w:val="both"/>
      </w:pPr>
      <w:r w:rsidRPr="00676F63">
        <w:t>Окончание выполнения работ - в соответствии с Календарным планом-графиком выполнения работ (Приложение № 2 к Договору</w:t>
      </w:r>
      <w:r w:rsidR="00CD243A">
        <w:t>)</w:t>
      </w:r>
      <w:r w:rsidRPr="00676F63">
        <w:t>.</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3C6327" w:rsidRDefault="00E36AC7" w:rsidP="00E36AC7">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3C6327">
        <w:t xml:space="preserve">В течение </w:t>
      </w:r>
      <w:r w:rsidR="008C1717">
        <w:t>60</w:t>
      </w:r>
      <w:r w:rsidRPr="003C6327">
        <w:t xml:space="preserve"> (</w:t>
      </w:r>
      <w:r w:rsidR="008C1717">
        <w:t>шестьдесят</w:t>
      </w:r>
      <w:r w:rsidRPr="003C6327">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3C6327">
        <w:t>счет-фактуры</w:t>
      </w:r>
      <w:proofErr w:type="spellEnd"/>
      <w:proofErr w:type="gramEnd"/>
      <w:r w:rsidRPr="003C6327">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CD243A">
      <w:pPr>
        <w:spacing w:after="0" w:line="240" w:lineRule="auto"/>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C25B49">
        <w:rPr>
          <w:rFonts w:ascii="Times New Roman" w:hAnsi="Times New Roman"/>
          <w:sz w:val="24"/>
          <w:szCs w:val="24"/>
        </w:rPr>
        <w:t xml:space="preserve"> 5</w:t>
      </w:r>
      <w:r w:rsidR="00C25B49" w:rsidRPr="0071086F">
        <w:rPr>
          <w:rFonts w:ascii="Times New Roman" w:hAnsi="Times New Roman"/>
          <w:sz w:val="24"/>
          <w:szCs w:val="24"/>
        </w:rPr>
        <w:t xml:space="preserve"> (</w:t>
      </w:r>
      <w:r w:rsidR="00C25B49">
        <w:rPr>
          <w:rFonts w:ascii="Times New Roman" w:hAnsi="Times New Roman"/>
          <w:sz w:val="24"/>
          <w:szCs w:val="24"/>
        </w:rPr>
        <w:t>пяти</w:t>
      </w:r>
      <w:bookmarkStart w:id="10" w:name="_GoBack"/>
      <w:bookmarkEnd w:id="10"/>
      <w:r w:rsidR="00C25B49" w:rsidRPr="0071086F">
        <w:rPr>
          <w:rFonts w:ascii="Times New Roman" w:hAnsi="Times New Roman"/>
          <w:sz w:val="24"/>
          <w:szCs w:val="24"/>
        </w:rPr>
        <w:t xml:space="preserve">) </w:t>
      </w:r>
      <w:r w:rsidRPr="00676F63">
        <w:rPr>
          <w:rFonts w:ascii="Times New Roman" w:hAnsi="Times New Roman"/>
          <w:sz w:val="24"/>
          <w:szCs w:val="24"/>
        </w:rPr>
        <w:t>рабочих дней после обнаружения таких недостатков.</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5.3.2. Требовать своевременной оплаты выполненных работ в соответствии с условиями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CD243A">
      <w:pPr>
        <w:pStyle w:val="2"/>
        <w:spacing w:after="0" w:line="240" w:lineRule="auto"/>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CD243A">
      <w:pPr>
        <w:pStyle w:val="2"/>
        <w:spacing w:after="0" w:line="240" w:lineRule="auto"/>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D243A">
        <w:rPr>
          <w:rFonts w:ascii="Times New Roman" w:hAnsi="Times New Roman"/>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CD243A">
      <w:pPr>
        <w:pStyle w:val="2"/>
        <w:spacing w:after="0" w:line="240" w:lineRule="auto"/>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CD243A">
      <w:pPr>
        <w:pStyle w:val="2"/>
        <w:spacing w:after="0" w:line="240" w:lineRule="auto"/>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CD243A">
      <w:pPr>
        <w:pStyle w:val="Textbodyindent"/>
        <w:ind w:firstLine="709"/>
        <w:jc w:val="both"/>
      </w:pPr>
      <w:r>
        <w:t>5.4.</w:t>
      </w:r>
      <w:r w:rsidR="009255D1">
        <w:t>8</w:t>
      </w:r>
      <w:r>
        <w:t>.</w:t>
      </w:r>
      <w:r w:rsidR="002D2D43">
        <w:t xml:space="preserve"> </w:t>
      </w:r>
      <w:r w:rsidR="00F202DD" w:rsidRPr="00F202DD">
        <w:t>При выполнении работ, находясь по адресу, указанному в п.1.2. настоящего Договора,</w:t>
      </w:r>
      <w:r w:rsidR="00F202DD">
        <w:t xml:space="preserve">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CD243A">
      <w:pPr>
        <w:spacing w:after="0" w:line="240" w:lineRule="auto"/>
        <w:ind w:firstLine="540"/>
        <w:jc w:val="both"/>
        <w:rPr>
          <w:rFonts w:ascii="Verdana" w:hAnsi="Verdana"/>
          <w:sz w:val="21"/>
          <w:szCs w:val="21"/>
        </w:rPr>
      </w:pPr>
      <w:r w:rsidRPr="005426E3">
        <w:rPr>
          <w:rFonts w:ascii="Times New Roman" w:hAnsi="Times New Roman"/>
          <w:sz w:val="24"/>
          <w:szCs w:val="24"/>
        </w:rPr>
        <w:t xml:space="preserve">5.4.9. Предоставить гарантийный срок на результаты Работ по настоящему Договору в течение 12 (двенадцать) месяцев </w:t>
      </w:r>
      <w:proofErr w:type="gramStart"/>
      <w:r w:rsidRPr="005426E3">
        <w:rPr>
          <w:rFonts w:ascii="Times New Roman" w:hAnsi="Times New Roman"/>
          <w:sz w:val="24"/>
          <w:szCs w:val="24"/>
        </w:rPr>
        <w:t>с даты подписания</w:t>
      </w:r>
      <w:proofErr w:type="gramEnd"/>
      <w:r w:rsidRPr="005426E3">
        <w:rPr>
          <w:rFonts w:ascii="Times New Roman" w:hAnsi="Times New Roman"/>
          <w:sz w:val="24"/>
          <w:szCs w:val="24"/>
        </w:rPr>
        <w:t xml:space="preserve"> Сторонами акта сдачи-приемки выполненных работ.</w:t>
      </w:r>
    </w:p>
    <w:p w:rsidR="00E670FF" w:rsidRPr="00167CBE" w:rsidRDefault="00E670FF" w:rsidP="00CD243A">
      <w:pPr>
        <w:pStyle w:val="Textbodyindent"/>
        <w:ind w:firstLine="709"/>
        <w:jc w:val="both"/>
      </w:pPr>
    </w:p>
    <w:p w:rsidR="00E36AC7" w:rsidRPr="00167CBE" w:rsidRDefault="00E36AC7" w:rsidP="00CD243A">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2D2D43">
        <w:rPr>
          <w:rFonts w:ascii="Times New Roman" w:hAnsi="Times New Roman"/>
          <w:sz w:val="24"/>
          <w:szCs w:val="24"/>
        </w:rPr>
        <w:t>5</w:t>
      </w:r>
      <w:r w:rsidR="002D2D43" w:rsidRPr="0071086F">
        <w:rPr>
          <w:rFonts w:ascii="Times New Roman" w:hAnsi="Times New Roman"/>
          <w:sz w:val="24"/>
          <w:szCs w:val="24"/>
        </w:rPr>
        <w:t xml:space="preserve"> (</w:t>
      </w:r>
      <w:r w:rsidR="002D2D43">
        <w:rPr>
          <w:rFonts w:ascii="Times New Roman" w:hAnsi="Times New Roman"/>
          <w:sz w:val="24"/>
          <w:szCs w:val="24"/>
        </w:rPr>
        <w:t>пяти</w:t>
      </w:r>
      <w:r w:rsidR="002D2D43" w:rsidRPr="0071086F">
        <w:rPr>
          <w:rFonts w:ascii="Times New Roman" w:hAnsi="Times New Roman"/>
          <w:sz w:val="24"/>
          <w:szCs w:val="24"/>
        </w:rPr>
        <w:t xml:space="preserve">) </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2D2D43">
        <w:rPr>
          <w:rFonts w:ascii="Times New Roman" w:hAnsi="Times New Roman"/>
          <w:sz w:val="24"/>
          <w:szCs w:val="24"/>
        </w:rPr>
        <w:t xml:space="preserve"> 20</w:t>
      </w:r>
      <w:r w:rsidR="002D2D43" w:rsidRPr="0071086F">
        <w:rPr>
          <w:rFonts w:ascii="Times New Roman" w:hAnsi="Times New Roman"/>
          <w:sz w:val="24"/>
          <w:szCs w:val="24"/>
        </w:rPr>
        <w:t xml:space="preserve"> (</w:t>
      </w:r>
      <w:r w:rsidR="002D2D43">
        <w:rPr>
          <w:rFonts w:ascii="Times New Roman" w:hAnsi="Times New Roman"/>
          <w:sz w:val="24"/>
          <w:szCs w:val="24"/>
        </w:rPr>
        <w:t>двадцати</w:t>
      </w:r>
      <w:r w:rsidR="002D2D43" w:rsidRPr="0071086F">
        <w:rPr>
          <w:rFonts w:ascii="Times New Roman" w:hAnsi="Times New Roman"/>
          <w:sz w:val="24"/>
          <w:szCs w:val="24"/>
        </w:rPr>
        <w:t>)</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D042D6">
        <w:rPr>
          <w:rFonts w:ascii="Times New Roman" w:hAnsi="Times New Roman"/>
          <w:sz w:val="24"/>
          <w:szCs w:val="24"/>
        </w:rPr>
        <w:t xml:space="preserve"> 7</w:t>
      </w:r>
      <w:r w:rsidR="00D042D6" w:rsidRPr="0071086F">
        <w:rPr>
          <w:rFonts w:ascii="Times New Roman" w:hAnsi="Times New Roman"/>
          <w:sz w:val="24"/>
          <w:szCs w:val="24"/>
        </w:rPr>
        <w:t xml:space="preserve"> (</w:t>
      </w:r>
      <w:r w:rsidR="00D042D6">
        <w:rPr>
          <w:rFonts w:ascii="Times New Roman" w:hAnsi="Times New Roman"/>
          <w:sz w:val="24"/>
          <w:szCs w:val="24"/>
        </w:rPr>
        <w:t>семи)</w:t>
      </w:r>
      <w:r w:rsidRPr="00D8250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w:t>
      </w:r>
      <w:r w:rsidRPr="00D8250D">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CD243A">
      <w:pPr>
        <w:spacing w:after="0" w:line="240" w:lineRule="auto"/>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CD243A">
      <w:pPr>
        <w:pStyle w:val="2"/>
        <w:tabs>
          <w:tab w:val="left" w:pos="567"/>
        </w:tabs>
        <w:spacing w:after="0" w:line="240" w:lineRule="auto"/>
        <w:ind w:firstLine="709"/>
        <w:rPr>
          <w:rFonts w:ascii="Times New Roman" w:hAnsi="Times New Roman"/>
          <w:sz w:val="24"/>
          <w:szCs w:val="24"/>
        </w:rPr>
      </w:pPr>
    </w:p>
    <w:p w:rsidR="00E36AC7" w:rsidRPr="00167CBE" w:rsidRDefault="00E36AC7" w:rsidP="00CD243A">
      <w:pPr>
        <w:pStyle w:val="1"/>
        <w:keepNext w:val="0"/>
        <w:spacing w:before="0" w:after="0"/>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426E3" w:rsidRDefault="00E36AC7" w:rsidP="00CD243A">
      <w:pPr>
        <w:spacing w:after="0" w:line="240" w:lineRule="auto"/>
        <w:ind w:firstLine="720"/>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426E3">
        <w:rPr>
          <w:rFonts w:ascii="Times New Roman" w:hAnsi="Times New Roman"/>
          <w:sz w:val="24"/>
          <w:szCs w:val="24"/>
        </w:rPr>
        <w:t xml:space="preserve">телефон: </w:t>
      </w:r>
      <w:r w:rsidR="005426E3" w:rsidRPr="00FF7E3E">
        <w:rPr>
          <w:rFonts w:ascii="Times New Roman" w:hAnsi="Times New Roman"/>
          <w:sz w:val="24"/>
          <w:szCs w:val="24"/>
        </w:rPr>
        <w:t>(846) 372-21-50; электронная почта: sekretar@dkb63.ru</w:t>
      </w:r>
      <w:r w:rsidR="005426E3">
        <w:rPr>
          <w:rFonts w:ascii="Times New Roman" w:hAnsi="Times New Roman"/>
          <w:sz w:val="24"/>
          <w:szCs w:val="24"/>
        </w:rPr>
        <w:t xml:space="preserve">, официальный сайт </w:t>
      </w:r>
      <w:r w:rsidR="005426E3" w:rsidRPr="00FF7E3E">
        <w:rPr>
          <w:rFonts w:ascii="Times New Roman" w:hAnsi="Times New Roman"/>
          <w:sz w:val="24"/>
          <w:szCs w:val="24"/>
        </w:rPr>
        <w:t>dkb63.ru</w:t>
      </w:r>
      <w:r w:rsidR="005426E3">
        <w:rPr>
          <w:rFonts w:ascii="Times New Roman" w:hAnsi="Times New Roman"/>
          <w:sz w:val="24"/>
          <w:szCs w:val="24"/>
        </w:rPr>
        <w:t>.</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 xml:space="preserve">уведомления Подрядчика о нарушениях каких-либо положений пункта 7.1. настоящего Договора: </w:t>
      </w:r>
      <w:proofErr w:type="spellStart"/>
      <w:r w:rsidR="005426E3">
        <w:rPr>
          <w:rFonts w:ascii="Times New Roman" w:hAnsi="Times New Roman"/>
          <w:sz w:val="24"/>
          <w:szCs w:val="24"/>
        </w:rPr>
        <w:t>телефон:</w:t>
      </w:r>
      <w:r w:rsidRPr="00676F63">
        <w:rPr>
          <w:rFonts w:ascii="Times New Roman" w:hAnsi="Times New Roman"/>
          <w:sz w:val="24"/>
          <w:szCs w:val="24"/>
        </w:rPr>
        <w:t>_____________</w:t>
      </w:r>
      <w:proofErr w:type="spellEnd"/>
      <w:r w:rsidR="005426E3">
        <w:rPr>
          <w:rFonts w:ascii="Times New Roman" w:hAnsi="Times New Roman"/>
          <w:sz w:val="24"/>
          <w:szCs w:val="24"/>
        </w:rPr>
        <w:t xml:space="preserve">, электронная </w:t>
      </w:r>
      <w:proofErr w:type="spellStart"/>
      <w:r w:rsidR="005426E3">
        <w:rPr>
          <w:rFonts w:ascii="Times New Roman" w:hAnsi="Times New Roman"/>
          <w:sz w:val="24"/>
          <w:szCs w:val="24"/>
        </w:rPr>
        <w:t>почта:</w:t>
      </w:r>
      <w:r w:rsidRPr="00676F63">
        <w:rPr>
          <w:rFonts w:ascii="Times New Roman" w:hAnsi="Times New Roman"/>
          <w:sz w:val="24"/>
          <w:szCs w:val="24"/>
        </w:rPr>
        <w:t>_________</w:t>
      </w:r>
      <w:proofErr w:type="spellEnd"/>
      <w:r w:rsidRPr="00676F63">
        <w:rPr>
          <w:rFonts w:ascii="Times New Roman" w:hAnsi="Times New Roman"/>
          <w:sz w:val="24"/>
          <w:szCs w:val="24"/>
        </w:rPr>
        <w:t>, официальный сайт ________________.</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CD243A">
      <w:pPr>
        <w:pStyle w:val="2"/>
        <w:tabs>
          <w:tab w:val="left" w:pos="567"/>
        </w:tabs>
        <w:spacing w:after="0" w:line="240" w:lineRule="auto"/>
        <w:ind w:firstLine="709"/>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bookmarkStart w:id="11" w:name="zForsMajor"/>
      <w:bookmarkEnd w:id="11"/>
      <w:r w:rsidRPr="00676F63">
        <w:rPr>
          <w:rFonts w:ascii="Times New Roman" w:hAnsi="Times New Roman"/>
          <w:sz w:val="24"/>
          <w:szCs w:val="24"/>
        </w:rPr>
        <w:t>8. Обстоятельства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CD243A">
      <w:pPr>
        <w:spacing w:after="0" w:line="240" w:lineRule="auto"/>
        <w:ind w:firstLine="709"/>
        <w:jc w:val="both"/>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CD243A">
      <w:pPr>
        <w:pStyle w:val="a5"/>
        <w:numPr>
          <w:ilvl w:val="0"/>
          <w:numId w:val="1"/>
        </w:numPr>
        <w:tabs>
          <w:tab w:val="left" w:pos="567"/>
        </w:tabs>
        <w:spacing w:after="0"/>
        <w:ind w:left="0" w:firstLine="709"/>
        <w:jc w:val="both"/>
      </w:pPr>
      <w:bookmarkStart w:id="12" w:name="zKonf"/>
      <w:bookmarkEnd w:id="12"/>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CD243A">
      <w:pPr>
        <w:pStyle w:val="a5"/>
        <w:numPr>
          <w:ilvl w:val="0"/>
          <w:numId w:val="1"/>
        </w:numPr>
        <w:tabs>
          <w:tab w:val="left" w:pos="567"/>
        </w:tabs>
        <w:spacing w:after="0"/>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CD243A">
      <w:pPr>
        <w:pStyle w:val="a9"/>
        <w:tabs>
          <w:tab w:val="left" w:pos="567"/>
        </w:tabs>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CD243A">
      <w:pPr>
        <w:pStyle w:val="a9"/>
        <w:tabs>
          <w:tab w:val="left" w:pos="567"/>
        </w:tabs>
        <w:ind w:firstLine="709"/>
        <w:jc w:val="both"/>
        <w:rPr>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8C1717" w:rsidRDefault="008C1717" w:rsidP="008C1717">
      <w:pPr>
        <w:pStyle w:val="a5"/>
        <w:spacing w:after="0"/>
        <w:ind w:firstLine="709"/>
        <w:jc w:val="both"/>
      </w:pPr>
      <w:r>
        <w:t xml:space="preserve">10.1. </w:t>
      </w:r>
      <w:r w:rsidR="00F202DD">
        <w:t xml:space="preserve">Подрядчик </w:t>
      </w:r>
      <w:r>
        <w:t>несет ответственность перед Заказчиком</w:t>
      </w:r>
      <w:r w:rsidR="00F202DD">
        <w:t xml:space="preserve"> за действия привлекаемых им к выполнению Работ </w:t>
      </w:r>
      <w:r>
        <w:t>третьих лиц как за собственные действия.</w:t>
      </w:r>
    </w:p>
    <w:p w:rsidR="008C1717" w:rsidRDefault="008C1717" w:rsidP="008C1717">
      <w:pPr>
        <w:pStyle w:val="a5"/>
        <w:spacing w:after="0"/>
        <w:ind w:firstLine="709"/>
        <w:jc w:val="both"/>
      </w:pPr>
      <w:r>
        <w:t xml:space="preserve">10.2. В случае нарушения сроков </w:t>
      </w:r>
      <w:r w:rsidR="00F202DD">
        <w:t>выполнения Работ</w:t>
      </w:r>
      <w:r>
        <w:t xml:space="preserve">,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00F202DD">
        <w:t xml:space="preserve">Подрядчика </w:t>
      </w:r>
      <w:r>
        <w:t>уплаты пени в размере 0,1% от стоимости</w:t>
      </w:r>
      <w:r w:rsidR="00E2158E">
        <w:t xml:space="preserve"> Работ</w:t>
      </w:r>
      <w:r>
        <w:t>, указанной в п. 3.1 настоящего Договора, за каждый день просрочки.</w:t>
      </w:r>
    </w:p>
    <w:p w:rsidR="008C1717" w:rsidRDefault="008C1717" w:rsidP="008C1717">
      <w:pPr>
        <w:pStyle w:val="a5"/>
        <w:spacing w:after="0"/>
        <w:ind w:firstLine="709"/>
        <w:jc w:val="both"/>
      </w:pPr>
      <w:r>
        <w:t xml:space="preserve">10.3. В случае ненадлежащего выполнения </w:t>
      </w:r>
      <w:r w:rsidR="00F202DD">
        <w:t xml:space="preserve">Подрядчиком </w:t>
      </w:r>
      <w:r>
        <w:t xml:space="preserve">условий настоящего Договора, несоответствия оказания </w:t>
      </w:r>
      <w:r w:rsidR="00E2158E">
        <w:t>Работ</w:t>
      </w:r>
      <w:r>
        <w:t xml:space="preserve"> обусловленным Сторонами требованиям, Заказчик имеет право требовать у </w:t>
      </w:r>
      <w:r w:rsidR="00F202DD">
        <w:t xml:space="preserve">Подрядчика </w:t>
      </w:r>
      <w:r>
        <w:t>уплаты штрафа в размере 1% от стоимости</w:t>
      </w:r>
      <w:r w:rsidR="00E2158E">
        <w:t xml:space="preserve"> Работ</w:t>
      </w:r>
      <w:r>
        <w:t>, указанной в п. 3.1 настоящего Договора.</w:t>
      </w:r>
    </w:p>
    <w:p w:rsidR="008C1717" w:rsidRDefault="008C1717" w:rsidP="008C1717">
      <w:pPr>
        <w:pStyle w:val="a5"/>
        <w:spacing w:after="0"/>
        <w:ind w:firstLine="709"/>
        <w:jc w:val="both"/>
      </w:pPr>
      <w:r>
        <w:t xml:space="preserve">В случае возникновения при этом у Заказчика каких-либо убытков </w:t>
      </w:r>
      <w:r w:rsidR="00F202DD">
        <w:t xml:space="preserve">Подрядчик </w:t>
      </w:r>
      <w: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717" w:rsidRDefault="008C1717" w:rsidP="008C1717">
      <w:pPr>
        <w:pStyle w:val="a5"/>
        <w:spacing w:after="0"/>
        <w:ind w:firstLine="709"/>
        <w:jc w:val="both"/>
      </w:pPr>
      <w:r>
        <w:t>10.4. Перечисленные в настоящем Договоре штрафные санкции могут быть взысканы Заказчиком путем удержания причитающихся с</w:t>
      </w:r>
      <w:r w:rsidR="00F202DD">
        <w:t>умм при оплате счетов Подрядчика</w:t>
      </w:r>
      <w:r>
        <w:t xml:space="preserve">. Если Заказчик не удержит по какой-либо причине сумму штрафных санкций, </w:t>
      </w:r>
      <w:r w:rsidR="00F202DD">
        <w:t xml:space="preserve">Подрядчик </w:t>
      </w:r>
      <w:r>
        <w:t>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8C1717" w:rsidRDefault="008C1717" w:rsidP="008C1717">
      <w:pPr>
        <w:pStyle w:val="a5"/>
        <w:spacing w:after="0"/>
        <w:ind w:firstLine="709"/>
        <w:jc w:val="both"/>
      </w:pPr>
      <w:r>
        <w:t xml:space="preserve">Для целей расчета неустойки по настоящему Договору Стороны применяют цену </w:t>
      </w:r>
      <w:r w:rsidR="00F202DD">
        <w:t xml:space="preserve">Работ </w:t>
      </w:r>
      <w:r>
        <w:t>в том размере, в котором такая цена оплачена или подлежит оплате по настоящему Договору.</w:t>
      </w:r>
    </w:p>
    <w:p w:rsidR="008C1717" w:rsidRDefault="008C1717" w:rsidP="008C1717">
      <w:pPr>
        <w:pStyle w:val="a5"/>
        <w:spacing w:after="0"/>
        <w:ind w:firstLine="709"/>
        <w:jc w:val="both"/>
      </w:pPr>
      <w: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717" w:rsidRDefault="008C1717" w:rsidP="008C1717">
      <w:pPr>
        <w:pStyle w:val="a5"/>
        <w:spacing w:after="0"/>
        <w:ind w:firstLine="709"/>
        <w:jc w:val="both"/>
      </w:pPr>
      <w:r>
        <w:lastRenderedPageBreak/>
        <w:t xml:space="preserve">10.6. Уплата </w:t>
      </w:r>
      <w:r w:rsidR="00F202DD">
        <w:t xml:space="preserve">Подрядчиком </w:t>
      </w:r>
      <w:r>
        <w:t xml:space="preserve">неустойки и возмещение убытков не освобождают </w:t>
      </w:r>
      <w:r w:rsidR="00F202DD">
        <w:t xml:space="preserve">Подрядчика </w:t>
      </w:r>
      <w:r>
        <w:t>от выполнения обязательств в натуре по настоящему Договору.</w:t>
      </w:r>
    </w:p>
    <w:p w:rsidR="008C1717" w:rsidRDefault="008C1717" w:rsidP="008C1717">
      <w:pPr>
        <w:pStyle w:val="a5"/>
        <w:spacing w:after="0"/>
        <w:ind w:firstLine="709"/>
        <w:jc w:val="both"/>
      </w:pPr>
      <w: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t>с даты</w:t>
      </w:r>
      <w:proofErr w:type="gramEnd"/>
      <w:r>
        <w:t xml:space="preserve"> его получения виновной Стороной.</w:t>
      </w:r>
    </w:p>
    <w:p w:rsidR="00E36AC7" w:rsidRPr="00676F63" w:rsidRDefault="008C1717" w:rsidP="008C1717">
      <w:pPr>
        <w:pStyle w:val="a5"/>
        <w:spacing w:after="0"/>
        <w:ind w:firstLine="709"/>
        <w:jc w:val="both"/>
      </w:pPr>
      <w:r>
        <w:t xml:space="preserve">10.8. За несоблюдение </w:t>
      </w:r>
      <w:r w:rsidR="00F202DD">
        <w:t xml:space="preserve">Подрядчиком </w:t>
      </w:r>
      <w:r>
        <w:t xml:space="preserve">обязанностей, предусмотренных пунктом 5.4.9. </w:t>
      </w:r>
      <w:r w:rsidR="00F202DD">
        <w:t xml:space="preserve">Подрядчик </w:t>
      </w:r>
      <w:r>
        <w:t>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Поставщиком указанных обязанностей.</w:t>
      </w: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CD243A">
      <w:pPr>
        <w:pStyle w:val="ConsNormal"/>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CD243A">
      <w:pPr>
        <w:pStyle w:val="1"/>
        <w:spacing w:before="0" w:after="0"/>
        <w:ind w:firstLine="709"/>
        <w:jc w:val="center"/>
        <w:rPr>
          <w:rFonts w:ascii="Times New Roman" w:hAnsi="Times New Roman"/>
          <w:sz w:val="24"/>
          <w:szCs w:val="24"/>
        </w:rPr>
      </w:pPr>
    </w:p>
    <w:p w:rsidR="00E36AC7" w:rsidRPr="00676F63" w:rsidRDefault="00E36AC7" w:rsidP="00CD243A">
      <w:pPr>
        <w:pStyle w:val="1"/>
        <w:spacing w:before="0" w:after="0"/>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CD243A">
      <w:pPr>
        <w:pStyle w:val="a5"/>
        <w:spacing w:after="0"/>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E36337" w:rsidRDefault="00E36AC7" w:rsidP="00CD243A">
      <w:pPr>
        <w:pStyle w:val="a5"/>
        <w:spacing w:after="0"/>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E36337">
        <w:t xml:space="preserve">Стороны письмом с </w:t>
      </w:r>
      <w:r w:rsidR="00E670FF" w:rsidRPr="00E36337">
        <w:t>уведомлением о вручении</w:t>
      </w:r>
      <w:r w:rsidRPr="00E36337">
        <w:t xml:space="preserve">. </w:t>
      </w:r>
    </w:p>
    <w:p w:rsidR="00E36AC7" w:rsidRPr="00676F63" w:rsidRDefault="00E36AC7" w:rsidP="00CD243A">
      <w:pPr>
        <w:pStyle w:val="a5"/>
        <w:spacing w:after="0"/>
        <w:ind w:firstLine="709"/>
        <w:jc w:val="both"/>
      </w:pPr>
      <w:r w:rsidRPr="00E36337">
        <w:lastRenderedPageBreak/>
        <w:t xml:space="preserve">12.5. Ответ на претензию направляется письмом с </w:t>
      </w:r>
      <w:r w:rsidR="00E670FF" w:rsidRPr="00E36337">
        <w:t>уведомлением о вручении.</w:t>
      </w:r>
    </w:p>
    <w:p w:rsidR="00E36AC7" w:rsidRPr="00676F63" w:rsidRDefault="00E36AC7" w:rsidP="00CD243A">
      <w:pPr>
        <w:pStyle w:val="a5"/>
        <w:spacing w:after="0"/>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CD243A">
      <w:pPr>
        <w:pStyle w:val="a5"/>
        <w:spacing w:after="0"/>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CD243A">
      <w:pPr>
        <w:pStyle w:val="a5"/>
        <w:spacing w:after="0"/>
        <w:ind w:firstLine="709"/>
        <w:jc w:val="both"/>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CD243A">
      <w:pPr>
        <w:pStyle w:val="a5"/>
        <w:tabs>
          <w:tab w:val="left" w:pos="-6804"/>
        </w:tabs>
        <w:spacing w:after="0"/>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CD243A">
      <w:pPr>
        <w:pStyle w:val="a5"/>
        <w:tabs>
          <w:tab w:val="left" w:pos="-6804"/>
        </w:tabs>
        <w:spacing w:after="0"/>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CD243A">
      <w:pPr>
        <w:pStyle w:val="a5"/>
        <w:tabs>
          <w:tab w:val="left" w:pos="-6804"/>
        </w:tabs>
        <w:spacing w:after="0"/>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CD243A">
      <w:pPr>
        <w:pStyle w:val="a5"/>
        <w:tabs>
          <w:tab w:val="left" w:pos="-6804"/>
        </w:tabs>
        <w:spacing w:after="0"/>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CD243A">
      <w:pPr>
        <w:pStyle w:val="a5"/>
        <w:tabs>
          <w:tab w:val="left" w:pos="-6804"/>
        </w:tabs>
        <w:spacing w:after="0"/>
        <w:ind w:firstLine="709"/>
        <w:jc w:val="center"/>
        <w:rPr>
          <w:b/>
        </w:rPr>
      </w:pPr>
    </w:p>
    <w:p w:rsidR="00E36AC7" w:rsidRPr="00676F63" w:rsidRDefault="00E36AC7" w:rsidP="00CD243A">
      <w:pPr>
        <w:pStyle w:val="a5"/>
        <w:tabs>
          <w:tab w:val="left" w:pos="-6804"/>
        </w:tabs>
        <w:spacing w:after="0"/>
        <w:ind w:firstLine="709"/>
        <w:jc w:val="center"/>
        <w:rPr>
          <w:b/>
        </w:rPr>
      </w:pPr>
      <w:r w:rsidRPr="00676F63">
        <w:rPr>
          <w:b/>
        </w:rPr>
        <w:t>14. Налоговая оговорка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676F63">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2512AE"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своевременно и в </w:t>
      </w:r>
      <w:r w:rsidRPr="002512AE">
        <w:rPr>
          <w:rFonts w:ascii="Times New Roman" w:hAnsi="Times New Roman"/>
          <w:sz w:val="24"/>
          <w:szCs w:val="24"/>
        </w:rPr>
        <w:t>полном объеме уплачивает налоги, сборы и страховые взносы;</w:t>
      </w:r>
    </w:p>
    <w:p w:rsidR="00E36AC7" w:rsidRPr="002512AE" w:rsidRDefault="00E36AC7" w:rsidP="00CD243A">
      <w:pPr>
        <w:spacing w:after="0" w:line="240" w:lineRule="auto"/>
        <w:ind w:firstLine="709"/>
        <w:jc w:val="both"/>
        <w:rPr>
          <w:rFonts w:ascii="Times New Roman" w:hAnsi="Times New Roman"/>
          <w:sz w:val="24"/>
          <w:szCs w:val="24"/>
        </w:rPr>
      </w:pPr>
      <w:r w:rsidRPr="002512AE">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2512A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CD243A">
      <w:pPr>
        <w:tabs>
          <w:tab w:val="left" w:pos="1276"/>
        </w:tabs>
        <w:spacing w:after="0" w:line="240" w:lineRule="auto"/>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w:t>
      </w:r>
      <w:r w:rsidR="00E2158E">
        <w:rPr>
          <w:rFonts w:ascii="Times New Roman" w:hAnsi="Times New Roman"/>
          <w:sz w:val="24"/>
          <w:szCs w:val="24"/>
        </w:rPr>
        <w:t>лицами, купившими у Заказчика  Работы</w:t>
      </w:r>
      <w:r w:rsidRPr="00676F63">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4F15A9"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4F15A9">
        <w:rPr>
          <w:rFonts w:ascii="Times New Roman" w:hAnsi="Times New Roman"/>
          <w:sz w:val="24"/>
          <w:szCs w:val="24"/>
        </w:rPr>
        <w:t>выполнению работ.</w:t>
      </w:r>
    </w:p>
    <w:p w:rsidR="00E36AC7" w:rsidRDefault="00E36AC7" w:rsidP="00E36AC7">
      <w:pPr>
        <w:pStyle w:val="3"/>
        <w:tabs>
          <w:tab w:val="left" w:pos="0"/>
        </w:tabs>
        <w:spacing w:after="0" w:line="320" w:lineRule="exact"/>
        <w:ind w:firstLine="709"/>
        <w:jc w:val="both"/>
        <w:rPr>
          <w:rFonts w:ascii="Times New Roman" w:hAnsi="Times New Roman"/>
          <w:sz w:val="24"/>
          <w:szCs w:val="24"/>
        </w:rPr>
      </w:pPr>
      <w:r w:rsidRPr="004F15A9">
        <w:rPr>
          <w:rFonts w:ascii="Times New Roman" w:hAnsi="Times New Roman"/>
          <w:sz w:val="24"/>
          <w:szCs w:val="24"/>
        </w:rPr>
        <w:t>15.1.2. Приложение № 2 – Календарный план-график работ.</w:t>
      </w:r>
    </w:p>
    <w:p w:rsidR="004F15A9" w:rsidRPr="004F15A9" w:rsidRDefault="004F15A9" w:rsidP="00E36AC7">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15.1.3. Приложение № 3 – Калькуляция.</w:t>
      </w: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337" w:rsidRPr="00201F79" w:rsidRDefault="00E36337" w:rsidP="00E36337">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E36337" w:rsidRDefault="00E36337" w:rsidP="00E36337">
            <w:pPr>
              <w:pStyle w:val="TextBody"/>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E36337" w:rsidRPr="00270858" w:rsidRDefault="00E36337" w:rsidP="00E36337">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E36337" w:rsidRPr="00DB3D19" w:rsidRDefault="00E36337" w:rsidP="00E36337">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E36337" w:rsidRPr="00DB3D19" w:rsidRDefault="00E36337" w:rsidP="00E36337">
            <w:pPr>
              <w:pStyle w:val="TextBody"/>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E36AC7" w:rsidRPr="00E36337"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337" w:rsidRDefault="008B34D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E36AC7" w:rsidRPr="00167CBE" w:rsidRDefault="00E36337" w:rsidP="008B34D7">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b/>
                <w:bCs/>
                <w:sz w:val="24"/>
                <w:szCs w:val="24"/>
              </w:rPr>
              <w:t>______________________/</w:t>
            </w:r>
            <w:proofErr w:type="spellStart"/>
            <w:r w:rsidR="008B34D7">
              <w:rPr>
                <w:rFonts w:ascii="Times New Roman" w:hAnsi="Times New Roman" w:cs="Times New Roman"/>
                <w:b/>
                <w:bCs/>
                <w:sz w:val="24"/>
                <w:szCs w:val="24"/>
              </w:rPr>
              <w:t>Гейдешман</w:t>
            </w:r>
            <w:proofErr w:type="spellEnd"/>
            <w:r w:rsidR="008B34D7">
              <w:rPr>
                <w:rFonts w:ascii="Times New Roman" w:hAnsi="Times New Roman" w:cs="Times New Roman"/>
                <w:b/>
                <w:bCs/>
                <w:sz w:val="24"/>
                <w:szCs w:val="24"/>
              </w:rPr>
              <w:t xml:space="preserve"> Е.С.</w:t>
            </w:r>
            <w:r>
              <w:rPr>
                <w:rFonts w:ascii="Times New Roman" w:hAnsi="Times New Roman" w:cs="Times New Roman"/>
                <w:b/>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F0E44" w:rsidRDefault="00AF0E44" w:rsidP="00A5726F">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F0E44" w:rsidRPr="00AF0E44" w:rsidRDefault="00AF0E44" w:rsidP="00AF0E44"/>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lastRenderedPageBreak/>
        <w:t>Приложение № 1</w:t>
      </w:r>
    </w:p>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t>к Договору №_____ от «___» __________ 20__г.</w:t>
      </w:r>
    </w:p>
    <w:p w:rsidR="00E36AC7" w:rsidRPr="008B34D7" w:rsidRDefault="00E36AC7" w:rsidP="00E36AC7">
      <w:pPr>
        <w:keepNext/>
        <w:spacing w:after="0" w:line="320" w:lineRule="exact"/>
        <w:ind w:firstLine="709"/>
        <w:jc w:val="center"/>
        <w:outlineLvl w:val="4"/>
        <w:rPr>
          <w:rFonts w:ascii="Times New Roman" w:hAnsi="Times New Roman"/>
          <w:b/>
          <w:bCs/>
          <w:snapToGrid w:val="0"/>
          <w:sz w:val="24"/>
          <w:szCs w:val="24"/>
        </w:rPr>
      </w:pPr>
    </w:p>
    <w:p w:rsidR="0040752F" w:rsidRPr="008B34D7" w:rsidRDefault="0040752F" w:rsidP="0040752F">
      <w:pPr>
        <w:keepNext/>
        <w:spacing w:after="0" w:line="320" w:lineRule="exact"/>
        <w:ind w:firstLine="709"/>
        <w:jc w:val="center"/>
        <w:outlineLvl w:val="4"/>
        <w:rPr>
          <w:rFonts w:ascii="Times New Roman" w:hAnsi="Times New Roman"/>
          <w:b/>
          <w:bCs/>
          <w:snapToGrid w:val="0"/>
          <w:sz w:val="24"/>
          <w:szCs w:val="24"/>
          <w:u w:val="single"/>
        </w:rPr>
      </w:pPr>
      <w:r w:rsidRPr="008B34D7">
        <w:rPr>
          <w:rFonts w:ascii="Times New Roman" w:hAnsi="Times New Roman"/>
          <w:b/>
          <w:sz w:val="24"/>
          <w:szCs w:val="24"/>
          <w:u w:val="single"/>
        </w:rPr>
        <w:t>Требования к выполнению работ.</w:t>
      </w:r>
    </w:p>
    <w:tbl>
      <w:tblPr>
        <w:tblW w:w="5000" w:type="pct"/>
        <w:jc w:val="center"/>
        <w:tblLayout w:type="fixed"/>
        <w:tblLook w:val="0000"/>
      </w:tblPr>
      <w:tblGrid>
        <w:gridCol w:w="5141"/>
        <w:gridCol w:w="5140"/>
      </w:tblGrid>
      <w:tr w:rsidR="0040752F" w:rsidRPr="008B34D7" w:rsidTr="00E06644">
        <w:trPr>
          <w:jc w:val="center"/>
        </w:trPr>
        <w:tc>
          <w:tcPr>
            <w:tcW w:w="4698"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г. Самара              </w:t>
            </w:r>
          </w:p>
        </w:tc>
        <w:tc>
          <w:tcPr>
            <w:tcW w:w="4697"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                               «___»  __________ 20__ г.</w:t>
            </w:r>
          </w:p>
        </w:tc>
      </w:tr>
    </w:tbl>
    <w:p w:rsidR="0040752F" w:rsidRPr="008B34D7" w:rsidRDefault="0040752F" w:rsidP="0040752F">
      <w:pPr>
        <w:spacing w:after="0" w:line="320" w:lineRule="exact"/>
        <w:ind w:firstLine="709"/>
        <w:jc w:val="both"/>
        <w:rPr>
          <w:rFonts w:ascii="Times New Roman" w:hAnsi="Times New Roman"/>
          <w:b/>
          <w:sz w:val="24"/>
          <w:szCs w:val="24"/>
        </w:rPr>
      </w:pPr>
    </w:p>
    <w:p w:rsidR="0040752F" w:rsidRPr="002512AE" w:rsidRDefault="0040752F" w:rsidP="0040752F">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1. Цели выполнения Работ</w:t>
      </w:r>
    </w:p>
    <w:p w:rsidR="0040752F" w:rsidRPr="002512AE" w:rsidRDefault="0040752F" w:rsidP="0040752F">
      <w:pPr>
        <w:spacing w:after="0" w:line="240" w:lineRule="auto"/>
        <w:ind w:firstLine="709"/>
        <w:jc w:val="both"/>
        <w:rPr>
          <w:rFonts w:ascii="Times New Roman" w:hAnsi="Times New Roman"/>
          <w:sz w:val="24"/>
          <w:szCs w:val="24"/>
        </w:rPr>
      </w:pPr>
      <w:r w:rsidRPr="002512AE">
        <w:rPr>
          <w:rFonts w:ascii="Times New Roman" w:hAnsi="Times New Roman"/>
          <w:sz w:val="24"/>
          <w:szCs w:val="24"/>
        </w:rPr>
        <w:t xml:space="preserve">Внеплановый ремонт </w:t>
      </w:r>
      <w:r w:rsidR="008D3915" w:rsidRPr="002512AE">
        <w:rPr>
          <w:rFonts w:ascii="Times New Roman" w:hAnsi="Times New Roman"/>
          <w:sz w:val="24"/>
          <w:szCs w:val="24"/>
        </w:rPr>
        <w:t xml:space="preserve">универсальной ангиографической системы </w:t>
      </w:r>
      <w:proofErr w:type="spellStart"/>
      <w:r w:rsidR="008D3915" w:rsidRPr="002512AE">
        <w:rPr>
          <w:rFonts w:ascii="Times New Roman" w:hAnsi="Times New Roman"/>
          <w:sz w:val="24"/>
          <w:szCs w:val="24"/>
        </w:rPr>
        <w:t>Innova</w:t>
      </w:r>
      <w:proofErr w:type="spellEnd"/>
      <w:r w:rsidR="008D3915" w:rsidRPr="002512AE">
        <w:rPr>
          <w:rFonts w:ascii="Times New Roman" w:hAnsi="Times New Roman"/>
          <w:sz w:val="24"/>
          <w:szCs w:val="24"/>
        </w:rPr>
        <w:t xml:space="preserve"> 3100</w:t>
      </w:r>
      <w:r w:rsidRPr="002512AE">
        <w:rPr>
          <w:rFonts w:ascii="Times New Roman" w:hAnsi="Times New Roman"/>
          <w:sz w:val="24"/>
          <w:szCs w:val="24"/>
        </w:rPr>
        <w:t>, заводской номер –</w:t>
      </w:r>
      <w:r w:rsidR="00ED1F49" w:rsidRPr="002512AE">
        <w:rPr>
          <w:rFonts w:ascii="Times New Roman" w:hAnsi="Times New Roman"/>
          <w:sz w:val="24"/>
          <w:szCs w:val="24"/>
        </w:rPr>
        <w:t>550946, инвентарный номер – 7453820</w:t>
      </w:r>
      <w:r w:rsidRPr="002512AE">
        <w:rPr>
          <w:rFonts w:ascii="Times New Roman" w:hAnsi="Times New Roman"/>
          <w:sz w:val="24"/>
          <w:szCs w:val="24"/>
        </w:rPr>
        <w:t>, г.в. 20</w:t>
      </w:r>
      <w:r w:rsidR="00ED1F49" w:rsidRPr="002512AE">
        <w:rPr>
          <w:rFonts w:ascii="Times New Roman" w:hAnsi="Times New Roman"/>
          <w:sz w:val="24"/>
          <w:szCs w:val="24"/>
        </w:rPr>
        <w:t>0</w:t>
      </w:r>
      <w:r w:rsidRPr="002512AE">
        <w:rPr>
          <w:rFonts w:ascii="Times New Roman" w:hAnsi="Times New Roman"/>
          <w:sz w:val="24"/>
          <w:szCs w:val="24"/>
        </w:rPr>
        <w:t>8, расположенный в хирургическом стационаре по адресу: 443029, г. Самара</w:t>
      </w:r>
      <w:r w:rsidR="00ED1F49" w:rsidRPr="002512AE">
        <w:rPr>
          <w:rFonts w:ascii="Times New Roman" w:hAnsi="Times New Roman"/>
          <w:sz w:val="24"/>
          <w:szCs w:val="24"/>
        </w:rPr>
        <w:t>, ул. Ново-Садовая, 222б</w:t>
      </w:r>
      <w:r w:rsidRPr="002512AE">
        <w:rPr>
          <w:rFonts w:ascii="Times New Roman" w:hAnsi="Times New Roman"/>
          <w:sz w:val="24"/>
          <w:szCs w:val="24"/>
        </w:rPr>
        <w:t>.</w:t>
      </w:r>
      <w:r w:rsidRPr="002512AE">
        <w:rPr>
          <w:rFonts w:ascii="Times New Roman" w:hAnsi="Times New Roman"/>
          <w:sz w:val="24"/>
          <w:szCs w:val="24"/>
        </w:rPr>
        <w:tab/>
      </w:r>
      <w:r w:rsidRPr="002512AE">
        <w:rPr>
          <w:rFonts w:ascii="Times New Roman" w:hAnsi="Times New Roman"/>
          <w:sz w:val="24"/>
          <w:szCs w:val="24"/>
        </w:rPr>
        <w:tab/>
      </w:r>
      <w:r w:rsidRPr="002512AE">
        <w:rPr>
          <w:rFonts w:ascii="Times New Roman" w:hAnsi="Times New Roman"/>
          <w:sz w:val="24"/>
          <w:szCs w:val="24"/>
        </w:rPr>
        <w:tab/>
      </w:r>
      <w:r w:rsidRPr="002512AE">
        <w:rPr>
          <w:rFonts w:ascii="Times New Roman" w:hAnsi="Times New Roman"/>
          <w:sz w:val="24"/>
          <w:szCs w:val="24"/>
        </w:rPr>
        <w:tab/>
      </w:r>
    </w:p>
    <w:p w:rsidR="0040752F" w:rsidRPr="002512AE" w:rsidRDefault="0040752F" w:rsidP="0040752F">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2. Требования к документам.</w:t>
      </w:r>
    </w:p>
    <w:p w:rsidR="0040752F" w:rsidRPr="002512AE" w:rsidRDefault="0040752F" w:rsidP="0040752F">
      <w:pPr>
        <w:spacing w:after="0" w:line="240" w:lineRule="auto"/>
        <w:ind w:firstLine="709"/>
        <w:jc w:val="both"/>
        <w:rPr>
          <w:rFonts w:ascii="Times New Roman" w:hAnsi="Times New Roman"/>
          <w:sz w:val="24"/>
          <w:szCs w:val="24"/>
        </w:rPr>
      </w:pPr>
      <w:r w:rsidRPr="002512AE">
        <w:rPr>
          <w:rFonts w:ascii="Times New Roman" w:hAnsi="Times New Roman"/>
          <w:sz w:val="24"/>
          <w:szCs w:val="24"/>
        </w:rPr>
        <w:t>Работы оказываются в соответствии с требованиями:</w:t>
      </w:r>
    </w:p>
    <w:p w:rsidR="0040752F" w:rsidRPr="002512AE" w:rsidRDefault="0040752F" w:rsidP="0040752F">
      <w:pPr>
        <w:pStyle w:val="af1"/>
        <w:widowControl/>
        <w:numPr>
          <w:ilvl w:val="0"/>
          <w:numId w:val="4"/>
        </w:numPr>
        <w:ind w:left="0" w:firstLine="709"/>
        <w:jc w:val="both"/>
        <w:rPr>
          <w:sz w:val="24"/>
          <w:szCs w:val="24"/>
        </w:rPr>
      </w:pPr>
      <w:r w:rsidRPr="002512AE">
        <w:rPr>
          <w:sz w:val="24"/>
          <w:szCs w:val="24"/>
        </w:rPr>
        <w:t xml:space="preserve">ГОСТ </w:t>
      </w:r>
      <w:proofErr w:type="gramStart"/>
      <w:r w:rsidRPr="002512AE">
        <w:rPr>
          <w:sz w:val="24"/>
          <w:szCs w:val="24"/>
        </w:rPr>
        <w:t>Р</w:t>
      </w:r>
      <w:proofErr w:type="gramEnd"/>
      <w:r w:rsidRPr="002512AE">
        <w:rPr>
          <w:sz w:val="24"/>
          <w:szCs w:val="24"/>
        </w:rPr>
        <w:t xml:space="preserve"> 57501-2017 «Техническое обслуживание медицинских изделий. Требования для государственных закупок» </w:t>
      </w:r>
    </w:p>
    <w:p w:rsidR="0040752F" w:rsidRPr="002512AE" w:rsidRDefault="0040752F" w:rsidP="0040752F">
      <w:pPr>
        <w:pStyle w:val="af1"/>
        <w:widowControl/>
        <w:numPr>
          <w:ilvl w:val="0"/>
          <w:numId w:val="4"/>
        </w:numPr>
        <w:ind w:left="0" w:firstLine="709"/>
        <w:jc w:val="both"/>
        <w:rPr>
          <w:sz w:val="24"/>
          <w:szCs w:val="24"/>
        </w:rPr>
      </w:pPr>
      <w:r w:rsidRPr="002512AE">
        <w:rPr>
          <w:sz w:val="24"/>
          <w:szCs w:val="24"/>
        </w:rPr>
        <w:t xml:space="preserve">ГОСТ </w:t>
      </w:r>
      <w:proofErr w:type="gramStart"/>
      <w:r w:rsidRPr="002512AE">
        <w:rPr>
          <w:sz w:val="24"/>
          <w:szCs w:val="24"/>
        </w:rPr>
        <w:t>Р</w:t>
      </w:r>
      <w:proofErr w:type="gramEnd"/>
      <w:r w:rsidRPr="002512AE">
        <w:rPr>
          <w:sz w:val="24"/>
          <w:szCs w:val="24"/>
        </w:rPr>
        <w:t xml:space="preserve"> 56606-2015. «Контроль технического состояния и функционирования медицинских изделий. Основные положения»;</w:t>
      </w:r>
    </w:p>
    <w:p w:rsidR="0040752F" w:rsidRPr="002512AE" w:rsidRDefault="00D97056" w:rsidP="0040752F">
      <w:pPr>
        <w:pStyle w:val="af1"/>
        <w:widowControl/>
        <w:numPr>
          <w:ilvl w:val="0"/>
          <w:numId w:val="4"/>
        </w:numPr>
        <w:ind w:left="0" w:firstLine="709"/>
        <w:jc w:val="both"/>
        <w:rPr>
          <w:sz w:val="24"/>
          <w:szCs w:val="24"/>
        </w:rPr>
      </w:pPr>
      <w:hyperlink r:id="rId7" w:history="1">
        <w:r w:rsidR="0040752F" w:rsidRPr="002512AE">
          <w:rPr>
            <w:sz w:val="24"/>
            <w:szCs w:val="24"/>
            <w:lang w:eastAsia="en-US"/>
          </w:rPr>
          <w:t xml:space="preserve">ГОСТ </w:t>
        </w:r>
        <w:proofErr w:type="gramStart"/>
        <w:r w:rsidR="0040752F" w:rsidRPr="002512AE">
          <w:rPr>
            <w:sz w:val="24"/>
            <w:szCs w:val="24"/>
            <w:lang w:eastAsia="en-US"/>
          </w:rPr>
          <w:t>Р</w:t>
        </w:r>
        <w:proofErr w:type="gramEnd"/>
        <w:r w:rsidR="0040752F" w:rsidRPr="002512AE">
          <w:rPr>
            <w:sz w:val="24"/>
            <w:szCs w:val="24"/>
            <w:lang w:eastAsia="en-US"/>
          </w:rPr>
          <w:t xml:space="preserve"> 8.568</w:t>
        </w:r>
      </w:hyperlink>
      <w:r w:rsidR="0040752F" w:rsidRPr="002512AE">
        <w:rPr>
          <w:sz w:val="24"/>
          <w:szCs w:val="24"/>
        </w:rPr>
        <w:t>-2017</w:t>
      </w:r>
      <w:r w:rsidR="0040752F" w:rsidRPr="002512AE">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0752F" w:rsidRPr="002512AE" w:rsidRDefault="0040752F" w:rsidP="0040752F">
      <w:pPr>
        <w:pStyle w:val="af1"/>
        <w:widowControl/>
        <w:numPr>
          <w:ilvl w:val="0"/>
          <w:numId w:val="4"/>
        </w:numPr>
        <w:ind w:left="0" w:firstLine="709"/>
        <w:jc w:val="both"/>
        <w:rPr>
          <w:sz w:val="24"/>
          <w:szCs w:val="24"/>
        </w:rPr>
      </w:pPr>
      <w:r w:rsidRPr="002512AE">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0752F" w:rsidRPr="002512AE" w:rsidRDefault="0040752F" w:rsidP="0040752F">
      <w:pPr>
        <w:spacing w:after="0" w:line="240" w:lineRule="auto"/>
        <w:ind w:firstLine="709"/>
        <w:jc w:val="both"/>
        <w:textAlignment w:val="baseline"/>
        <w:rPr>
          <w:rFonts w:ascii="Times New Roman" w:hAnsi="Times New Roman"/>
          <w:color w:val="000000"/>
          <w:sz w:val="24"/>
          <w:szCs w:val="24"/>
        </w:rPr>
      </w:pPr>
      <w:r w:rsidRPr="002512AE">
        <w:rPr>
          <w:rFonts w:ascii="Times New Roman" w:hAnsi="Times New Roman"/>
          <w:color w:val="000000"/>
          <w:sz w:val="24"/>
          <w:szCs w:val="24"/>
        </w:rPr>
        <w:t>Документы и материалы перед сдачей должны быть согласованы с Заказчиком.</w:t>
      </w:r>
    </w:p>
    <w:p w:rsidR="0040752F" w:rsidRPr="002512AE" w:rsidRDefault="0040752F" w:rsidP="0040752F">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3. Перечень Работ, оказываемых в рамках настоящего Договора, и их характеристики:</w:t>
      </w:r>
    </w:p>
    <w:p w:rsidR="0040752F" w:rsidRPr="002512AE" w:rsidRDefault="0040752F" w:rsidP="0040752F">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-Работы по выполнению внепланового ремонта (1, 2 и/или 3 группа сложности).</w:t>
      </w:r>
    </w:p>
    <w:p w:rsidR="0040752F" w:rsidRPr="008B34D7" w:rsidRDefault="0040752F" w:rsidP="0040752F">
      <w:pPr>
        <w:spacing w:after="0" w:line="240" w:lineRule="auto"/>
        <w:ind w:firstLine="709"/>
        <w:jc w:val="both"/>
        <w:rPr>
          <w:rFonts w:ascii="Times New Roman" w:hAnsi="Times New Roman"/>
          <w:color w:val="000000"/>
          <w:sz w:val="24"/>
          <w:szCs w:val="24"/>
        </w:rPr>
      </w:pPr>
      <w:r w:rsidRPr="002512AE">
        <w:rPr>
          <w:rFonts w:ascii="Times New Roman" w:hAnsi="Times New Roman"/>
          <w:color w:val="000000"/>
          <w:sz w:val="24"/>
          <w:szCs w:val="24"/>
        </w:rPr>
        <w:t>3.1. Основание для выполнения работ:</w:t>
      </w:r>
      <w:r w:rsidRPr="002512AE">
        <w:rPr>
          <w:rFonts w:ascii="Times New Roman" w:hAnsi="Times New Roman"/>
          <w:color w:val="000000"/>
          <w:sz w:val="24"/>
          <w:szCs w:val="24"/>
        </w:rPr>
        <w:tab/>
        <w:t>Дефектный акт.</w:t>
      </w:r>
    </w:p>
    <w:p w:rsidR="0040752F" w:rsidRPr="008B34D7" w:rsidRDefault="0040752F" w:rsidP="0040752F">
      <w:pPr>
        <w:autoSpaceDE w:val="0"/>
        <w:spacing w:after="0" w:line="240" w:lineRule="auto"/>
        <w:ind w:firstLine="708"/>
        <w:jc w:val="both"/>
        <w:rPr>
          <w:rFonts w:ascii="Times New Roman" w:hAnsi="Times New Roman"/>
          <w:b/>
          <w:color w:val="000000"/>
          <w:sz w:val="24"/>
          <w:szCs w:val="24"/>
        </w:rPr>
      </w:pPr>
      <w:r w:rsidRPr="008B34D7">
        <w:rPr>
          <w:rFonts w:ascii="Times New Roman" w:hAnsi="Times New Roman"/>
          <w:b/>
          <w:color w:val="000000"/>
          <w:sz w:val="24"/>
          <w:szCs w:val="24"/>
        </w:rPr>
        <w:t xml:space="preserve">3.1. </w:t>
      </w:r>
      <w:r>
        <w:rPr>
          <w:rFonts w:ascii="Times New Roman" w:hAnsi="Times New Roman"/>
          <w:b/>
          <w:color w:val="000000"/>
          <w:sz w:val="24"/>
          <w:szCs w:val="24"/>
        </w:rPr>
        <w:t xml:space="preserve">Работы </w:t>
      </w:r>
      <w:r w:rsidRPr="008B34D7">
        <w:rPr>
          <w:rFonts w:ascii="Times New Roman" w:hAnsi="Times New Roman"/>
          <w:b/>
          <w:color w:val="000000"/>
          <w:sz w:val="24"/>
          <w:szCs w:val="24"/>
        </w:rPr>
        <w:t>по ремонту МО</w:t>
      </w:r>
    </w:p>
    <w:p w:rsidR="0040752F" w:rsidRPr="008B34D7" w:rsidRDefault="0040752F" w:rsidP="0040752F">
      <w:pPr>
        <w:autoSpaceDE w:val="0"/>
        <w:spacing w:after="0" w:line="240" w:lineRule="auto"/>
        <w:ind w:left="708"/>
        <w:jc w:val="both"/>
        <w:rPr>
          <w:rFonts w:ascii="Times New Roman" w:hAnsi="Times New Roman"/>
          <w:sz w:val="24"/>
          <w:szCs w:val="24"/>
        </w:rPr>
      </w:pPr>
      <w:r w:rsidRPr="008B34D7">
        <w:rPr>
          <w:rFonts w:ascii="Times New Roman" w:hAnsi="Times New Roman"/>
          <w:color w:val="000000"/>
          <w:sz w:val="24"/>
          <w:szCs w:val="24"/>
        </w:rPr>
        <w:t xml:space="preserve">3.1.1. </w:t>
      </w:r>
      <w:r>
        <w:rPr>
          <w:rFonts w:ascii="Times New Roman" w:hAnsi="Times New Roman"/>
          <w:color w:val="000000"/>
          <w:sz w:val="24"/>
          <w:szCs w:val="24"/>
        </w:rPr>
        <w:t xml:space="preserve">Работы </w:t>
      </w:r>
      <w:r w:rsidRPr="008B34D7">
        <w:rPr>
          <w:rFonts w:ascii="Times New Roman" w:hAnsi="Times New Roman"/>
          <w:color w:val="000000"/>
          <w:sz w:val="24"/>
          <w:szCs w:val="24"/>
        </w:rPr>
        <w:t>по ремонту МО</w:t>
      </w:r>
      <w:r w:rsidRPr="008B34D7">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0752F" w:rsidRPr="008B34D7" w:rsidRDefault="0040752F" w:rsidP="0040752F">
      <w:pPr>
        <w:autoSpaceDE w:val="0"/>
        <w:spacing w:after="0" w:line="240" w:lineRule="auto"/>
        <w:ind w:firstLine="708"/>
        <w:jc w:val="both"/>
        <w:rPr>
          <w:rFonts w:ascii="Times New Roman" w:hAnsi="Times New Roman"/>
          <w:sz w:val="24"/>
          <w:szCs w:val="24"/>
        </w:rPr>
      </w:pPr>
      <w:r w:rsidRPr="008B34D7">
        <w:rPr>
          <w:rFonts w:ascii="Times New Roman" w:hAnsi="Times New Roman"/>
          <w:sz w:val="24"/>
          <w:szCs w:val="24"/>
        </w:rPr>
        <w:t xml:space="preserve">В состав </w:t>
      </w:r>
      <w:r>
        <w:rPr>
          <w:rFonts w:ascii="Times New Roman" w:hAnsi="Times New Roman"/>
          <w:sz w:val="24"/>
          <w:szCs w:val="24"/>
        </w:rPr>
        <w:t>Работ</w:t>
      </w:r>
      <w:r w:rsidRPr="008B34D7">
        <w:rPr>
          <w:rFonts w:ascii="Times New Roman" w:hAnsi="Times New Roman"/>
          <w:sz w:val="24"/>
          <w:szCs w:val="24"/>
        </w:rPr>
        <w:t xml:space="preserve"> по внеплановому ремонту МО входит:</w:t>
      </w:r>
    </w:p>
    <w:p w:rsidR="0040752F" w:rsidRPr="008B34D7" w:rsidRDefault="0040752F" w:rsidP="0040752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0752F" w:rsidRPr="008B34D7" w:rsidTr="00E06644">
        <w:trPr>
          <w:trHeight w:val="345"/>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b/>
                <w:sz w:val="24"/>
                <w:szCs w:val="24"/>
              </w:rPr>
            </w:pPr>
            <w:r w:rsidRPr="008B34D7">
              <w:rPr>
                <w:rFonts w:ascii="Times New Roman" w:hAnsi="Times New Roman"/>
                <w:b/>
                <w:sz w:val="24"/>
                <w:szCs w:val="24"/>
              </w:rPr>
              <w:t>Значение параметра</w:t>
            </w:r>
          </w:p>
        </w:tc>
      </w:tr>
      <w:tr w:rsidR="0040752F" w:rsidRPr="008B34D7" w:rsidTr="00E06644">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ind w:left="34"/>
              <w:jc w:val="center"/>
              <w:rPr>
                <w:rFonts w:ascii="Times New Roman" w:hAnsi="Times New Roman"/>
                <w:b/>
                <w:sz w:val="24"/>
                <w:szCs w:val="24"/>
              </w:rPr>
            </w:pPr>
          </w:p>
        </w:tc>
      </w:tr>
      <w:tr w:rsidR="0040752F" w:rsidRPr="008B34D7" w:rsidTr="00E06644">
        <w:trPr>
          <w:trHeight w:val="256"/>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b/>
                <w:sz w:val="24"/>
                <w:szCs w:val="24"/>
                <w:lang w:val="en-US"/>
              </w:rPr>
            </w:pPr>
            <w:r w:rsidRPr="008B34D7">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ind w:left="34"/>
              <w:jc w:val="center"/>
              <w:rPr>
                <w:rFonts w:ascii="Times New Roman" w:hAnsi="Times New Roman"/>
                <w:b/>
                <w:sz w:val="24"/>
                <w:szCs w:val="24"/>
              </w:rPr>
            </w:pPr>
            <w:r w:rsidRPr="008B34D7">
              <w:rPr>
                <w:rFonts w:ascii="Times New Roman" w:hAnsi="Times New Roman"/>
                <w:b/>
                <w:sz w:val="24"/>
                <w:szCs w:val="24"/>
              </w:rPr>
              <w:t>Общие положения</w:t>
            </w:r>
          </w:p>
        </w:tc>
      </w:tr>
      <w:tr w:rsidR="0040752F" w:rsidRPr="008B34D7" w:rsidTr="00E06644">
        <w:trPr>
          <w:trHeight w:val="3038"/>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b/>
                <w:sz w:val="24"/>
                <w:szCs w:val="24"/>
              </w:rPr>
            </w:pPr>
            <w:r w:rsidRPr="008B34D7">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sz w:val="24"/>
                <w:szCs w:val="24"/>
              </w:rPr>
            </w:pPr>
            <w:r w:rsidRPr="008B34D7">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tabs>
                <w:tab w:val="num" w:pos="0"/>
              </w:tabs>
              <w:spacing w:after="0"/>
              <w:ind w:right="88" w:hanging="4"/>
              <w:jc w:val="both"/>
              <w:rPr>
                <w:rFonts w:ascii="Times New Roman" w:hAnsi="Times New Roman"/>
                <w:sz w:val="24"/>
                <w:szCs w:val="24"/>
              </w:rPr>
            </w:pPr>
            <w:r w:rsidRPr="008B34D7">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0752F" w:rsidRPr="008B34D7" w:rsidRDefault="0040752F" w:rsidP="00E06644">
            <w:pPr>
              <w:spacing w:after="0"/>
              <w:jc w:val="both"/>
              <w:rPr>
                <w:rFonts w:ascii="Times New Roman" w:hAnsi="Times New Roman"/>
                <w:sz w:val="24"/>
                <w:szCs w:val="24"/>
              </w:rPr>
            </w:pPr>
            <w:r w:rsidRPr="008B34D7">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тех</w:t>
            </w:r>
            <w:proofErr w:type="gramStart"/>
            <w:r w:rsidRPr="008B34D7">
              <w:rPr>
                <w:rFonts w:ascii="Times New Roman" w:hAnsi="Times New Roman"/>
                <w:sz w:val="24"/>
                <w:szCs w:val="24"/>
              </w:rPr>
              <w:t>.з</w:t>
            </w:r>
            <w:proofErr w:type="gramEnd"/>
            <w:r w:rsidRPr="008B34D7">
              <w:rPr>
                <w:rFonts w:ascii="Times New Roman" w:hAnsi="Times New Roman"/>
                <w:sz w:val="24"/>
                <w:szCs w:val="24"/>
              </w:rPr>
              <w:t>аданию).</w:t>
            </w:r>
          </w:p>
        </w:tc>
      </w:tr>
      <w:tr w:rsidR="0040752F" w:rsidRPr="008B34D7" w:rsidTr="00E06644">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center"/>
              <w:rPr>
                <w:rFonts w:ascii="Times New Roman" w:hAnsi="Times New Roman"/>
                <w:sz w:val="24"/>
                <w:szCs w:val="24"/>
              </w:rPr>
            </w:pPr>
          </w:p>
        </w:tc>
      </w:tr>
      <w:tr w:rsidR="0040752F" w:rsidRPr="008B34D7" w:rsidTr="00E06644">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lastRenderedPageBreak/>
              <w:t>2. Ремонт МО</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t xml:space="preserve">Характеристики </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b/>
                <w:noProof w:val="0"/>
                <w:sz w:val="24"/>
                <w:szCs w:val="24"/>
                <w:lang w:val="ru-RU"/>
              </w:rPr>
            </w:pPr>
            <w:r w:rsidRPr="008B34D7">
              <w:rPr>
                <w:rFonts w:ascii="Times New Roman" w:hAnsi="Times New Roman"/>
                <w:color w:val="000000"/>
                <w:sz w:val="24"/>
                <w:szCs w:val="24"/>
                <w:lang w:val="ru-RU"/>
              </w:rPr>
              <w:t>По заявке Заказчика</w:t>
            </w:r>
            <w:r w:rsidRPr="008B34D7">
              <w:rPr>
                <w:rFonts w:ascii="Times New Roman" w:hAnsi="Times New Roman"/>
                <w:sz w:val="24"/>
                <w:szCs w:val="24"/>
                <w:lang w:val="ru-RU"/>
              </w:rPr>
              <w:t>.</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color w:val="000000"/>
                <w:sz w:val="24"/>
                <w:szCs w:val="24"/>
              </w:rPr>
              <w:t xml:space="preserve">Срок начала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color w:val="000000"/>
                <w:sz w:val="24"/>
                <w:szCs w:val="24"/>
              </w:rPr>
            </w:pPr>
            <w:r w:rsidRPr="008B34D7">
              <w:rPr>
                <w:rFonts w:ascii="Times New Roman" w:hAnsi="Times New Roman"/>
                <w:noProof/>
                <w:color w:val="000000"/>
                <w:sz w:val="24"/>
                <w:szCs w:val="24"/>
                <w:lang w:eastAsia="de-DE"/>
              </w:rPr>
              <w:t xml:space="preserve">Сроки реагирования на заявку по неисправности медицинского оборудования: </w:t>
            </w:r>
            <w:r w:rsidRPr="008B34D7">
              <w:rPr>
                <w:rFonts w:ascii="Times New Roman" w:hAnsi="Times New Roman"/>
                <w:color w:val="000000"/>
                <w:sz w:val="24"/>
                <w:szCs w:val="24"/>
              </w:rPr>
              <w:t xml:space="preserve">в течение 48 часов после подачи заявки Заказчика, отправленной посредством автоматизированной системы заказов «Электронный ордер» и письменного уведомления по электронной почте. </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color w:val="000000"/>
                <w:sz w:val="24"/>
                <w:szCs w:val="24"/>
                <w:lang w:val="ru-RU"/>
              </w:rPr>
            </w:pPr>
            <w:r w:rsidRPr="008B34D7">
              <w:rPr>
                <w:rFonts w:ascii="Times New Roman" w:hAnsi="Times New Roman"/>
                <w:color w:val="000000"/>
                <w:sz w:val="24"/>
                <w:szCs w:val="24"/>
              </w:rPr>
              <w:t xml:space="preserve">Срок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sz w:val="24"/>
                <w:szCs w:val="24"/>
                <w:lang w:val="ru-RU"/>
              </w:rPr>
            </w:pPr>
            <w:r>
              <w:rPr>
                <w:rFonts w:ascii="Times New Roman" w:hAnsi="Times New Roman"/>
                <w:sz w:val="24"/>
                <w:szCs w:val="24"/>
                <w:lang w:val="ru-RU"/>
              </w:rPr>
              <w:t>В течение 7 календарных дней с омента заключения договора</w:t>
            </w:r>
          </w:p>
        </w:tc>
      </w:tr>
      <w:tr w:rsidR="0040752F" w:rsidRPr="008B34D7" w:rsidTr="00E06644">
        <w:trPr>
          <w:trHeight w:val="299"/>
        </w:trPr>
        <w:tc>
          <w:tcPr>
            <w:tcW w:w="696"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color w:val="000000"/>
                <w:sz w:val="24"/>
                <w:szCs w:val="24"/>
                <w:lang w:val="ru-RU"/>
              </w:rPr>
            </w:pPr>
            <w:r w:rsidRPr="008B34D7">
              <w:rPr>
                <w:rFonts w:ascii="Times New Roman" w:hAnsi="Times New Roman"/>
                <w:color w:val="000000"/>
                <w:sz w:val="24"/>
                <w:szCs w:val="24"/>
              </w:rPr>
              <w:t xml:space="preserve">Описание </w:t>
            </w:r>
            <w:r w:rsidRPr="008B34D7">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b/>
                <w:sz w:val="24"/>
                <w:szCs w:val="24"/>
              </w:rPr>
              <w:t>- </w:t>
            </w:r>
            <w:r w:rsidRPr="008B34D7">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Текущий мелкий ремонт (1 и 2 группа) включает следующие работы:</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ремонт клапанов, отсосов, замена уплотнительных колец и др. мелких расходный элементов;</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чистка всех узлов, деталей, механизмов, подверженных износу и старению;</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замена сопел, продувка систем;</w:t>
            </w:r>
          </w:p>
          <w:p w:rsidR="0040752F" w:rsidRPr="008B34D7" w:rsidRDefault="0040752F" w:rsidP="00E06644">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 xml:space="preserve">сушка изделий, устранение люфтов, необходимая регулировка/колибровка/настройка изделия. </w:t>
            </w:r>
          </w:p>
          <w:p w:rsidR="0040752F" w:rsidRPr="008B34D7" w:rsidRDefault="0040752F" w:rsidP="00E06644">
            <w:pPr>
              <w:spacing w:after="0"/>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Ремонт 3 группы включает в себя следующие виды работ:</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полный или частичный демонтаж изделия;</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замена отдельных узлов;</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монтаж восстановленного изделия;</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40752F" w:rsidRPr="008B34D7" w:rsidRDefault="0040752F" w:rsidP="00E06644">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B34D7">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40752F" w:rsidRPr="008B34D7" w:rsidTr="00E06644">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0752F" w:rsidRPr="008B34D7" w:rsidRDefault="0040752F" w:rsidP="00E06644">
            <w:pPr>
              <w:pStyle w:val="scfgruss"/>
              <w:jc w:val="both"/>
              <w:rPr>
                <w:rFonts w:ascii="Times New Roman" w:hAnsi="Times New Roman"/>
                <w:b/>
                <w:noProof w:val="0"/>
                <w:sz w:val="24"/>
                <w:szCs w:val="24"/>
                <w:lang w:val="ru-RU"/>
              </w:rPr>
            </w:pPr>
          </w:p>
        </w:tc>
      </w:tr>
      <w:tr w:rsidR="0040752F" w:rsidRPr="002512AE" w:rsidTr="00E06644">
        <w:trPr>
          <w:trHeight w:val="317"/>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pacing w:after="0"/>
              <w:jc w:val="both"/>
              <w:rPr>
                <w:rFonts w:ascii="Times New Roman" w:hAnsi="Times New Roman"/>
                <w:b/>
                <w:color w:val="000000"/>
                <w:sz w:val="24"/>
                <w:szCs w:val="24"/>
              </w:rPr>
            </w:pPr>
            <w:r w:rsidRPr="002512AE">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2512AE" w:rsidRDefault="0040752F" w:rsidP="00E06644">
            <w:pPr>
              <w:spacing w:after="0"/>
              <w:jc w:val="center"/>
              <w:rPr>
                <w:rFonts w:ascii="Times New Roman" w:hAnsi="Times New Roman"/>
                <w:color w:val="000000"/>
                <w:sz w:val="24"/>
                <w:szCs w:val="24"/>
              </w:rPr>
            </w:pPr>
            <w:r w:rsidRPr="002512AE">
              <w:rPr>
                <w:rFonts w:ascii="Times New Roman" w:hAnsi="Times New Roman"/>
                <w:b/>
                <w:sz w:val="24"/>
                <w:szCs w:val="24"/>
              </w:rPr>
              <w:t>Требования к организации, выполняющей работы ремонту МО</w:t>
            </w:r>
          </w:p>
        </w:tc>
      </w:tr>
      <w:tr w:rsidR="0040752F" w:rsidRPr="002512AE" w:rsidTr="00E06644">
        <w:trPr>
          <w:trHeight w:val="91"/>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00ED1F49" w:rsidRPr="002512AE">
              <w:rPr>
                <w:rFonts w:ascii="Times New Roman" w:hAnsi="Times New Roman"/>
                <w:sz w:val="24"/>
                <w:szCs w:val="24"/>
              </w:rPr>
              <w:t xml:space="preserve">универсальной ангиографической системы </w:t>
            </w:r>
            <w:proofErr w:type="spellStart"/>
            <w:r w:rsidR="00ED1F49" w:rsidRPr="002512AE">
              <w:rPr>
                <w:rFonts w:ascii="Times New Roman" w:hAnsi="Times New Roman"/>
                <w:sz w:val="24"/>
                <w:szCs w:val="24"/>
              </w:rPr>
              <w:t>Innova</w:t>
            </w:r>
            <w:proofErr w:type="spellEnd"/>
            <w:r w:rsidR="00ED1F49" w:rsidRPr="002512AE">
              <w:rPr>
                <w:rFonts w:ascii="Times New Roman" w:hAnsi="Times New Roman"/>
                <w:sz w:val="24"/>
                <w:szCs w:val="24"/>
              </w:rPr>
              <w:t xml:space="preserve"> 3100,</w:t>
            </w:r>
            <w:r w:rsidR="00ED1F49" w:rsidRPr="002512AE">
              <w:rPr>
                <w:rFonts w:ascii="Times New Roman" w:hAnsi="Times New Roman"/>
                <w:sz w:val="24"/>
                <w:szCs w:val="24"/>
              </w:rPr>
              <w:tab/>
            </w:r>
            <w:r w:rsidRPr="002512AE">
              <w:rPr>
                <w:rFonts w:ascii="Times New Roman" w:hAnsi="Times New Roman" w:cs="Times New Roman"/>
                <w:sz w:val="24"/>
                <w:szCs w:val="24"/>
              </w:rPr>
              <w:t>силами сертифицированного инженерного персонала.</w:t>
            </w:r>
          </w:p>
          <w:p w:rsidR="00111155" w:rsidRPr="009E7728" w:rsidRDefault="00111155" w:rsidP="00111155">
            <w:pPr>
              <w:pStyle w:val="ConsNormal"/>
              <w:tabs>
                <w:tab w:val="num" w:pos="540"/>
              </w:tabs>
              <w:jc w:val="both"/>
              <w:rPr>
                <w:rFonts w:ascii="Times New Roman" w:hAnsi="Times New Roman" w:cs="Times New Roman"/>
                <w:sz w:val="24"/>
                <w:szCs w:val="24"/>
              </w:rPr>
            </w:pPr>
            <w:r w:rsidRPr="008D3915">
              <w:rPr>
                <w:rFonts w:ascii="Times New Roman" w:hAnsi="Times New Roman" w:cs="Times New Roman"/>
                <w:sz w:val="24"/>
                <w:szCs w:val="24"/>
                <w:highlight w:val="yellow"/>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w:t>
            </w:r>
            <w:r>
              <w:rPr>
                <w:rFonts w:ascii="Times New Roman" w:hAnsi="Times New Roman" w:cs="Times New Roman"/>
                <w:sz w:val="24"/>
                <w:szCs w:val="24"/>
                <w:highlight w:val="yellow"/>
              </w:rPr>
              <w:t>восстановления работоспособности системы охлаждения детектора ангиографической системы</w:t>
            </w:r>
            <w:r w:rsidRPr="008D3915">
              <w:rPr>
                <w:rFonts w:ascii="Times New Roman" w:hAnsi="Times New Roman" w:cs="Times New Roman"/>
                <w:sz w:val="24"/>
                <w:szCs w:val="24"/>
                <w:highlight w:val="yellow"/>
              </w:rPr>
              <w:t>, с использованием при этом сопутствующих материалов и оборудования.</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       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0752F" w:rsidRPr="002512AE" w:rsidRDefault="0040752F" w:rsidP="00E06644">
            <w:pPr>
              <w:pStyle w:val="ConsNormal"/>
              <w:tabs>
                <w:tab w:val="num" w:pos="540"/>
              </w:tabs>
              <w:jc w:val="both"/>
              <w:rPr>
                <w:rFonts w:ascii="Times New Roman" w:hAnsi="Times New Roman" w:cs="Times New Roman"/>
                <w:sz w:val="24"/>
                <w:szCs w:val="24"/>
              </w:rPr>
            </w:pPr>
            <w:proofErr w:type="gramStart"/>
            <w:r w:rsidRPr="002512AE">
              <w:rPr>
                <w:rFonts w:ascii="Times New Roman" w:hAnsi="Times New Roman" w:cs="Times New Roman"/>
                <w:sz w:val="24"/>
                <w:szCs w:val="24"/>
              </w:rPr>
              <w:t xml:space="preserve">Наличие у Подрядчика действующей лицензии на осуществление деятельности по </w:t>
            </w:r>
            <w:r w:rsidRPr="002512AE">
              <w:rPr>
                <w:rFonts w:ascii="Times New Roman" w:hAnsi="Times New Roman" w:cs="Times New Roman"/>
                <w:sz w:val="24"/>
                <w:szCs w:val="24"/>
              </w:rPr>
              <w:lastRenderedPageBreak/>
              <w:t>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-по периодическому и текущему техническому обслуживанию медицинской техники;</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-контроль технического состояния медицинской техники;</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 -ремонт медицинской техники.</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40752F" w:rsidRPr="002512AE" w:rsidRDefault="0040752F" w:rsidP="00E06644">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40752F" w:rsidRPr="002512AE" w:rsidRDefault="0040752F" w:rsidP="00E06644">
            <w:pPr>
              <w:pStyle w:val="ConsNormal"/>
              <w:tabs>
                <w:tab w:val="num" w:pos="540"/>
              </w:tabs>
              <w:ind w:firstLine="0"/>
              <w:jc w:val="both"/>
              <w:rPr>
                <w:rFonts w:ascii="Times New Roman" w:hAnsi="Times New Roman" w:cs="Times New Roman"/>
                <w:color w:val="FF0000"/>
                <w:sz w:val="24"/>
                <w:szCs w:val="24"/>
              </w:rPr>
            </w:pPr>
            <w:r w:rsidRPr="002512AE">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0752F" w:rsidRPr="002512AE" w:rsidTr="00E06644">
        <w:trPr>
          <w:trHeight w:val="181"/>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40752F" w:rsidRPr="002512AE" w:rsidRDefault="0040752F" w:rsidP="00E06644">
            <w:pPr>
              <w:spacing w:after="0"/>
              <w:jc w:val="center"/>
              <w:rPr>
                <w:rFonts w:ascii="Times New Roman" w:hAnsi="Times New Roman"/>
                <w:b/>
                <w:sz w:val="24"/>
                <w:szCs w:val="24"/>
              </w:rPr>
            </w:pPr>
            <w:r w:rsidRPr="002512AE">
              <w:rPr>
                <w:rFonts w:ascii="Times New Roman" w:hAnsi="Times New Roman"/>
                <w:b/>
                <w:sz w:val="24"/>
                <w:szCs w:val="24"/>
              </w:rPr>
              <w:t>Гарантийные обязательства</w:t>
            </w:r>
          </w:p>
        </w:tc>
      </w:tr>
      <w:tr w:rsidR="0040752F" w:rsidRPr="002512AE"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40752F" w:rsidRPr="002512AE" w:rsidRDefault="0040752F" w:rsidP="00E06644">
            <w:pPr>
              <w:pStyle w:val="scfgruss"/>
              <w:jc w:val="both"/>
              <w:rPr>
                <w:rFonts w:ascii="Times New Roman" w:hAnsi="Times New Roman"/>
                <w:bCs/>
                <w:color w:val="000000"/>
                <w:sz w:val="24"/>
                <w:szCs w:val="24"/>
                <w:lang w:val="ru-RU"/>
              </w:rPr>
            </w:pPr>
            <w:r w:rsidRPr="002512AE">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40752F" w:rsidRPr="002512AE" w:rsidRDefault="0040752F" w:rsidP="00E06644">
            <w:pPr>
              <w:pStyle w:val="scfbrieftext"/>
              <w:ind w:left="142"/>
              <w:jc w:val="both"/>
              <w:rPr>
                <w:rFonts w:ascii="Times New Roman" w:hAnsi="Times New Roman"/>
                <w:bCs/>
                <w:color w:val="000000"/>
                <w:sz w:val="24"/>
                <w:szCs w:val="24"/>
                <w:lang w:val="ru-RU"/>
              </w:rPr>
            </w:pPr>
            <w:r w:rsidRPr="002512AE">
              <w:rPr>
                <w:rFonts w:ascii="Times New Roman" w:hAnsi="Times New Roman"/>
                <w:bCs/>
                <w:color w:val="000000"/>
                <w:sz w:val="24"/>
                <w:szCs w:val="24"/>
                <w:lang w:val="ru-RU"/>
              </w:rPr>
              <w:t xml:space="preserve">12 (двенадцать) месяцев </w:t>
            </w:r>
            <w:proofErr w:type="gramStart"/>
            <w:r w:rsidRPr="002512AE">
              <w:rPr>
                <w:rFonts w:ascii="Times New Roman" w:hAnsi="Times New Roman"/>
                <w:bCs/>
                <w:color w:val="000000"/>
                <w:sz w:val="24"/>
                <w:szCs w:val="24"/>
                <w:lang w:val="ru-RU"/>
              </w:rPr>
              <w:t>с даты подписания</w:t>
            </w:r>
            <w:proofErr w:type="gramEnd"/>
            <w:r w:rsidRPr="002512AE">
              <w:rPr>
                <w:rFonts w:ascii="Times New Roman" w:hAnsi="Times New Roman"/>
                <w:bCs/>
                <w:color w:val="000000"/>
                <w:sz w:val="24"/>
                <w:szCs w:val="24"/>
                <w:lang w:val="ru-RU"/>
              </w:rPr>
              <w:t xml:space="preserve"> Сторонами акта сдачи-приемки выполненных работ</w:t>
            </w:r>
          </w:p>
        </w:tc>
      </w:tr>
      <w:tr w:rsidR="0040752F" w:rsidRPr="002512AE"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40752F" w:rsidRPr="002512AE" w:rsidRDefault="0040752F" w:rsidP="00E06644">
            <w:pPr>
              <w:pStyle w:val="scfgruss"/>
              <w:jc w:val="both"/>
              <w:rPr>
                <w:rFonts w:ascii="Times New Roman" w:hAnsi="Times New Roman"/>
                <w:sz w:val="24"/>
                <w:szCs w:val="24"/>
                <w:lang w:val="ru-RU"/>
              </w:rPr>
            </w:pPr>
            <w:r w:rsidRPr="002512AE">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40752F" w:rsidRPr="002512AE" w:rsidRDefault="0040752F" w:rsidP="00E06644">
            <w:pPr>
              <w:pStyle w:val="scfbrieftext"/>
              <w:ind w:left="142"/>
              <w:jc w:val="both"/>
              <w:rPr>
                <w:rFonts w:ascii="Times New Roman" w:hAnsi="Times New Roman"/>
                <w:sz w:val="24"/>
                <w:szCs w:val="24"/>
                <w:lang w:val="ru-RU"/>
              </w:rPr>
            </w:pPr>
            <w:r w:rsidRPr="002512AE">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0752F" w:rsidRPr="002512AE"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40752F" w:rsidRPr="002512AE" w:rsidRDefault="0040752F" w:rsidP="00E06644">
            <w:pPr>
              <w:spacing w:after="0"/>
              <w:jc w:val="center"/>
              <w:rPr>
                <w:rFonts w:ascii="Times New Roman" w:hAnsi="Times New Roman"/>
                <w:b/>
                <w:sz w:val="24"/>
                <w:szCs w:val="24"/>
              </w:rPr>
            </w:pPr>
            <w:r w:rsidRPr="002512AE">
              <w:rPr>
                <w:rFonts w:ascii="Times New Roman" w:hAnsi="Times New Roman"/>
                <w:b/>
                <w:sz w:val="24"/>
                <w:szCs w:val="24"/>
              </w:rPr>
              <w:t>Место выполнения работ</w:t>
            </w:r>
          </w:p>
        </w:tc>
      </w:tr>
      <w:tr w:rsidR="0040752F" w:rsidRPr="002512AE" w:rsidTr="00E06644">
        <w:trPr>
          <w:trHeight w:val="355"/>
        </w:trPr>
        <w:tc>
          <w:tcPr>
            <w:tcW w:w="696" w:type="dxa"/>
            <w:tcBorders>
              <w:top w:val="single" w:sz="4" w:space="0" w:color="auto"/>
              <w:left w:val="single" w:sz="4" w:space="0" w:color="auto"/>
              <w:bottom w:val="single" w:sz="4" w:space="0" w:color="auto"/>
              <w:right w:val="single" w:sz="4" w:space="0" w:color="auto"/>
            </w:tcBorders>
          </w:tcPr>
          <w:p w:rsidR="0040752F" w:rsidRPr="002512AE" w:rsidRDefault="0040752F" w:rsidP="00E06644">
            <w:pPr>
              <w:snapToGrid w:val="0"/>
              <w:spacing w:after="0"/>
              <w:jc w:val="both"/>
              <w:rPr>
                <w:rFonts w:ascii="Times New Roman" w:hAnsi="Times New Roman"/>
                <w:b/>
                <w:sz w:val="24"/>
                <w:szCs w:val="24"/>
              </w:rPr>
            </w:pPr>
            <w:r w:rsidRPr="002512AE">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40752F" w:rsidRPr="002512AE" w:rsidRDefault="0040752F" w:rsidP="00ED1F49">
            <w:pPr>
              <w:pStyle w:val="scfbrieftext"/>
              <w:ind w:left="142"/>
              <w:jc w:val="both"/>
              <w:rPr>
                <w:rFonts w:ascii="Times New Roman" w:hAnsi="Times New Roman"/>
                <w:sz w:val="24"/>
                <w:szCs w:val="24"/>
                <w:lang w:val="ru-RU"/>
              </w:rPr>
            </w:pPr>
            <w:r w:rsidRPr="002512AE">
              <w:rPr>
                <w:rFonts w:ascii="Times New Roman" w:hAnsi="Times New Roman"/>
                <w:sz w:val="24"/>
                <w:szCs w:val="24"/>
                <w:lang w:val="ru-RU"/>
              </w:rPr>
              <w:t>443029, г. Самара, ул. Ново-Садовая, 222б</w:t>
            </w:r>
          </w:p>
        </w:tc>
      </w:tr>
    </w:tbl>
    <w:p w:rsidR="0040752F" w:rsidRPr="002512AE" w:rsidRDefault="0040752F" w:rsidP="0040752F">
      <w:pPr>
        <w:rPr>
          <w:sz w:val="20"/>
          <w:szCs w:val="20"/>
        </w:rPr>
      </w:pPr>
    </w:p>
    <w:p w:rsidR="0040752F" w:rsidRPr="002512AE" w:rsidRDefault="0040752F" w:rsidP="0040752F">
      <w:pPr>
        <w:ind w:firstLine="567"/>
        <w:jc w:val="center"/>
        <w:rPr>
          <w:rFonts w:ascii="Times New Roman" w:hAnsi="Times New Roman"/>
          <w:sz w:val="24"/>
          <w:szCs w:val="24"/>
          <w:lang w:eastAsia="de-DE"/>
        </w:rPr>
      </w:pPr>
      <w:r w:rsidRPr="002512AE">
        <w:rPr>
          <w:rFonts w:ascii="Times New Roman" w:hAnsi="Times New Roman"/>
          <w:sz w:val="24"/>
          <w:szCs w:val="24"/>
          <w:lang w:eastAsia="de-DE"/>
        </w:rPr>
        <w:t>Перечень медицинского оборудования подлежащего ремонту с указанием ремонтных работ</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64"/>
        <w:gridCol w:w="1389"/>
        <w:gridCol w:w="1985"/>
        <w:gridCol w:w="879"/>
        <w:gridCol w:w="1020"/>
        <w:gridCol w:w="1134"/>
        <w:gridCol w:w="993"/>
        <w:gridCol w:w="1276"/>
        <w:gridCol w:w="850"/>
      </w:tblGrid>
      <w:tr w:rsidR="008D3915" w:rsidRPr="002512AE" w:rsidTr="008D3915">
        <w:trPr>
          <w:trHeight w:val="967"/>
        </w:trPr>
        <w:tc>
          <w:tcPr>
            <w:tcW w:w="567"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 xml:space="preserve">№ </w:t>
            </w:r>
            <w:proofErr w:type="spellStart"/>
            <w:proofErr w:type="gramStart"/>
            <w:r w:rsidRPr="002512AE">
              <w:rPr>
                <w:rFonts w:ascii="Times New Roman" w:hAnsi="Times New Roman"/>
                <w:b/>
                <w:bCs/>
                <w:sz w:val="20"/>
                <w:szCs w:val="20"/>
              </w:rPr>
              <w:t>п</w:t>
            </w:r>
            <w:proofErr w:type="spellEnd"/>
            <w:proofErr w:type="gramEnd"/>
            <w:r w:rsidRPr="002512AE">
              <w:rPr>
                <w:rFonts w:ascii="Times New Roman" w:hAnsi="Times New Roman"/>
                <w:b/>
                <w:bCs/>
                <w:sz w:val="20"/>
                <w:szCs w:val="20"/>
              </w:rPr>
              <w:t>/</w:t>
            </w:r>
            <w:proofErr w:type="spellStart"/>
            <w:r w:rsidRPr="002512AE">
              <w:rPr>
                <w:rFonts w:ascii="Times New Roman" w:hAnsi="Times New Roman"/>
                <w:b/>
                <w:bCs/>
                <w:sz w:val="20"/>
                <w:szCs w:val="20"/>
              </w:rPr>
              <w:t>п</w:t>
            </w:r>
            <w:proofErr w:type="spellEnd"/>
          </w:p>
        </w:tc>
        <w:tc>
          <w:tcPr>
            <w:tcW w:w="964"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Классификатор</w:t>
            </w:r>
          </w:p>
        </w:tc>
        <w:tc>
          <w:tcPr>
            <w:tcW w:w="1389"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Название оборудования</w:t>
            </w: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Перечень ремонтных мероприятий</w:t>
            </w:r>
          </w:p>
        </w:tc>
        <w:tc>
          <w:tcPr>
            <w:tcW w:w="879"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Заводской номер</w:t>
            </w:r>
          </w:p>
        </w:tc>
        <w:tc>
          <w:tcPr>
            <w:tcW w:w="1020"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Инвентарный номер</w:t>
            </w:r>
          </w:p>
        </w:tc>
        <w:tc>
          <w:tcPr>
            <w:tcW w:w="1134"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Год выпуска</w:t>
            </w:r>
          </w:p>
        </w:tc>
        <w:tc>
          <w:tcPr>
            <w:tcW w:w="993"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Отделение</w:t>
            </w:r>
          </w:p>
        </w:tc>
        <w:tc>
          <w:tcPr>
            <w:tcW w:w="1276" w:type="dxa"/>
            <w:shd w:val="clear" w:color="000000" w:fill="FFFFFF"/>
            <w:vAlign w:val="center"/>
            <w:hideMark/>
          </w:tcPr>
          <w:p w:rsidR="008D3915" w:rsidRPr="002512AE" w:rsidRDefault="008D3915" w:rsidP="00C34156">
            <w:pPr>
              <w:spacing w:after="0" w:line="240" w:lineRule="auto"/>
              <w:jc w:val="center"/>
              <w:rPr>
                <w:rFonts w:ascii="Times New Roman" w:hAnsi="Times New Roman"/>
                <w:b/>
                <w:bCs/>
                <w:sz w:val="20"/>
                <w:szCs w:val="20"/>
              </w:rPr>
            </w:pPr>
            <w:r w:rsidRPr="002512AE">
              <w:rPr>
                <w:rFonts w:ascii="Times New Roman" w:hAnsi="Times New Roman"/>
                <w:b/>
                <w:bCs/>
                <w:sz w:val="20"/>
                <w:szCs w:val="20"/>
              </w:rPr>
              <w:t>Подразделение и адрес</w:t>
            </w:r>
          </w:p>
        </w:tc>
        <w:tc>
          <w:tcPr>
            <w:tcW w:w="850" w:type="dxa"/>
            <w:shd w:val="clear" w:color="000000" w:fill="FFFFFF"/>
            <w:vAlign w:val="center"/>
          </w:tcPr>
          <w:p w:rsidR="008D3915" w:rsidRPr="002512AE" w:rsidRDefault="008D3915" w:rsidP="00C34156">
            <w:pPr>
              <w:jc w:val="center"/>
              <w:rPr>
                <w:rFonts w:ascii="Times New Roman" w:hAnsi="Times New Roman"/>
                <w:b/>
                <w:bCs/>
                <w:sz w:val="20"/>
                <w:szCs w:val="20"/>
              </w:rPr>
            </w:pPr>
            <w:r w:rsidRPr="002512AE">
              <w:rPr>
                <w:rFonts w:ascii="Times New Roman" w:hAnsi="Times New Roman"/>
                <w:b/>
                <w:bCs/>
                <w:sz w:val="20"/>
                <w:szCs w:val="20"/>
              </w:rPr>
              <w:t>Количество</w:t>
            </w:r>
          </w:p>
        </w:tc>
      </w:tr>
      <w:tr w:rsidR="008D3915" w:rsidRPr="002512AE" w:rsidTr="008D3915">
        <w:trPr>
          <w:trHeight w:val="270"/>
        </w:trPr>
        <w:tc>
          <w:tcPr>
            <w:tcW w:w="567"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1</w:t>
            </w:r>
          </w:p>
        </w:tc>
        <w:tc>
          <w:tcPr>
            <w:tcW w:w="964"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proofErr w:type="spellStart"/>
            <w:r w:rsidRPr="002512AE">
              <w:rPr>
                <w:rFonts w:ascii="Times New Roman" w:hAnsi="Times New Roman"/>
                <w:sz w:val="20"/>
                <w:szCs w:val="20"/>
              </w:rPr>
              <w:t>Рентгенаппарат</w:t>
            </w:r>
            <w:proofErr w:type="spellEnd"/>
          </w:p>
        </w:tc>
        <w:tc>
          <w:tcPr>
            <w:tcW w:w="1389"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 xml:space="preserve">Универсальная ангиографическая система </w:t>
            </w:r>
            <w:proofErr w:type="spellStart"/>
            <w:r w:rsidRPr="002512AE">
              <w:rPr>
                <w:rFonts w:ascii="Times New Roman" w:hAnsi="Times New Roman"/>
                <w:sz w:val="20"/>
                <w:szCs w:val="20"/>
              </w:rPr>
              <w:t>Innova</w:t>
            </w:r>
            <w:proofErr w:type="spellEnd"/>
            <w:r w:rsidRPr="002512AE">
              <w:rPr>
                <w:rFonts w:ascii="Times New Roman" w:hAnsi="Times New Roman"/>
                <w:sz w:val="20"/>
                <w:szCs w:val="20"/>
              </w:rPr>
              <w:t xml:space="preserve"> 3100</w:t>
            </w: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lang w:val="en-US"/>
              </w:rPr>
            </w:pPr>
            <w:r w:rsidRPr="002512AE">
              <w:rPr>
                <w:rFonts w:ascii="Times New Roman" w:hAnsi="Times New Roman"/>
                <w:sz w:val="20"/>
                <w:szCs w:val="20"/>
              </w:rPr>
              <w:t>Снятие</w:t>
            </w:r>
            <w:r w:rsidRPr="002512AE">
              <w:rPr>
                <w:rFonts w:ascii="Times New Roman" w:hAnsi="Times New Roman"/>
                <w:sz w:val="20"/>
                <w:szCs w:val="20"/>
                <w:lang w:val="en-US"/>
              </w:rPr>
              <w:t xml:space="preserve"> </w:t>
            </w:r>
            <w:r w:rsidRPr="002512AE">
              <w:rPr>
                <w:rFonts w:ascii="Times New Roman" w:hAnsi="Times New Roman"/>
                <w:sz w:val="20"/>
                <w:szCs w:val="20"/>
              </w:rPr>
              <w:t>крышек</w:t>
            </w:r>
            <w:r w:rsidRPr="002512AE">
              <w:rPr>
                <w:rFonts w:ascii="Times New Roman" w:hAnsi="Times New Roman"/>
                <w:sz w:val="20"/>
                <w:szCs w:val="20"/>
                <w:lang w:val="en-US"/>
              </w:rPr>
              <w:t xml:space="preserve"> Digital Detector Conditioner</w:t>
            </w:r>
          </w:p>
        </w:tc>
        <w:tc>
          <w:tcPr>
            <w:tcW w:w="879"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550946</w:t>
            </w:r>
          </w:p>
        </w:tc>
        <w:tc>
          <w:tcPr>
            <w:tcW w:w="1020"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7453820</w:t>
            </w:r>
          </w:p>
        </w:tc>
        <w:tc>
          <w:tcPr>
            <w:tcW w:w="1134"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2008</w:t>
            </w:r>
          </w:p>
        </w:tc>
        <w:tc>
          <w:tcPr>
            <w:tcW w:w="993"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color w:val="000000"/>
                <w:sz w:val="20"/>
                <w:szCs w:val="20"/>
              </w:rPr>
            </w:pPr>
            <w:r w:rsidRPr="002512AE">
              <w:rPr>
                <w:rFonts w:ascii="Times New Roman" w:hAnsi="Times New Roman"/>
                <w:color w:val="000000"/>
                <w:sz w:val="20"/>
                <w:szCs w:val="20"/>
              </w:rPr>
              <w:t>Хирургический стационар</w:t>
            </w:r>
          </w:p>
        </w:tc>
        <w:tc>
          <w:tcPr>
            <w:tcW w:w="1276" w:type="dxa"/>
            <w:vMerge w:val="restart"/>
            <w:shd w:val="clear" w:color="000000" w:fill="FFFFFF"/>
            <w:vAlign w:val="center"/>
            <w:hideMark/>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color w:val="000000"/>
                <w:sz w:val="20"/>
                <w:szCs w:val="20"/>
              </w:rPr>
              <w:t>г. Самара Ново-Садовая, д. 222Б</w:t>
            </w:r>
          </w:p>
        </w:tc>
        <w:tc>
          <w:tcPr>
            <w:tcW w:w="850" w:type="dxa"/>
            <w:vMerge w:val="restart"/>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r w:rsidRPr="002512AE">
              <w:rPr>
                <w:rFonts w:ascii="Times New Roman" w:hAnsi="Times New Roman"/>
                <w:color w:val="000000"/>
                <w:sz w:val="20"/>
                <w:szCs w:val="20"/>
              </w:rPr>
              <w:t xml:space="preserve">1 </w:t>
            </w:r>
            <w:proofErr w:type="spellStart"/>
            <w:r w:rsidRPr="002512AE">
              <w:rPr>
                <w:rFonts w:ascii="Times New Roman" w:hAnsi="Times New Roman"/>
                <w:color w:val="000000"/>
                <w:sz w:val="20"/>
                <w:szCs w:val="20"/>
              </w:rPr>
              <w:t>усл</w:t>
            </w:r>
            <w:proofErr w:type="gramStart"/>
            <w:r w:rsidRPr="002512AE">
              <w:rPr>
                <w:rFonts w:ascii="Times New Roman" w:hAnsi="Times New Roman"/>
                <w:color w:val="000000"/>
                <w:sz w:val="20"/>
                <w:szCs w:val="20"/>
              </w:rPr>
              <w:t>.е</w:t>
            </w:r>
            <w:proofErr w:type="gramEnd"/>
            <w:r w:rsidRPr="002512AE">
              <w:rPr>
                <w:rFonts w:ascii="Times New Roman" w:hAnsi="Times New Roman"/>
                <w:color w:val="000000"/>
                <w:sz w:val="20"/>
                <w:szCs w:val="20"/>
              </w:rPr>
              <w:t>д</w:t>
            </w:r>
            <w:proofErr w:type="spellEnd"/>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Снятие платы питания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Ремонт платы питания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Технологические тесты платы питания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Снятие платы управления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Ремонт платы управления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Установка платы питания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Установка платы управления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Установка</w:t>
            </w:r>
            <w:r w:rsidRPr="002512AE">
              <w:rPr>
                <w:rFonts w:ascii="Times New Roman" w:hAnsi="Times New Roman"/>
                <w:sz w:val="20"/>
                <w:szCs w:val="20"/>
                <w:lang w:val="en-US"/>
              </w:rPr>
              <w:t xml:space="preserve"> </w:t>
            </w:r>
            <w:r w:rsidRPr="002512AE">
              <w:rPr>
                <w:rFonts w:ascii="Times New Roman" w:hAnsi="Times New Roman"/>
                <w:sz w:val="20"/>
                <w:szCs w:val="20"/>
              </w:rPr>
              <w:t>крышек</w:t>
            </w:r>
            <w:r w:rsidRPr="002512AE">
              <w:rPr>
                <w:rFonts w:ascii="Times New Roman" w:hAnsi="Times New Roman"/>
                <w:sz w:val="20"/>
                <w:szCs w:val="20"/>
                <w:lang w:val="en-US"/>
              </w:rPr>
              <w:t xml:space="preserve"> Digital Detector Conditioner</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Проверка работоспособности оборудования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r>
      <w:tr w:rsidR="008D3915" w:rsidRPr="002512AE" w:rsidTr="008D3915">
        <w:trPr>
          <w:trHeight w:val="261"/>
        </w:trPr>
        <w:tc>
          <w:tcPr>
            <w:tcW w:w="567"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96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38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985" w:type="dxa"/>
            <w:shd w:val="clear" w:color="auto" w:fill="auto"/>
            <w:vAlign w:val="center"/>
          </w:tcPr>
          <w:p w:rsidR="008D3915" w:rsidRPr="002512AE" w:rsidRDefault="008D3915" w:rsidP="00C34156">
            <w:pPr>
              <w:spacing w:after="0" w:line="240" w:lineRule="auto"/>
              <w:jc w:val="center"/>
              <w:rPr>
                <w:rFonts w:ascii="Times New Roman" w:hAnsi="Times New Roman"/>
                <w:sz w:val="20"/>
                <w:szCs w:val="20"/>
              </w:rPr>
            </w:pPr>
            <w:r w:rsidRPr="002512AE">
              <w:rPr>
                <w:rFonts w:ascii="Times New Roman" w:hAnsi="Times New Roman"/>
                <w:sz w:val="20"/>
                <w:szCs w:val="20"/>
              </w:rPr>
              <w:t>Настройка параметров работы оборудования</w:t>
            </w:r>
          </w:p>
        </w:tc>
        <w:tc>
          <w:tcPr>
            <w:tcW w:w="879"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020"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1134" w:type="dxa"/>
            <w:vMerge/>
            <w:shd w:val="clear" w:color="000000" w:fill="FFFFFF"/>
            <w:vAlign w:val="center"/>
          </w:tcPr>
          <w:p w:rsidR="008D3915" w:rsidRPr="002512AE" w:rsidRDefault="008D3915" w:rsidP="00C34156">
            <w:pPr>
              <w:spacing w:after="0" w:line="240" w:lineRule="auto"/>
              <w:jc w:val="center"/>
              <w:rPr>
                <w:rFonts w:ascii="Times New Roman" w:hAnsi="Times New Roman"/>
                <w:sz w:val="20"/>
                <w:szCs w:val="20"/>
                <w:lang w:val="en-US"/>
              </w:rPr>
            </w:pPr>
          </w:p>
        </w:tc>
        <w:tc>
          <w:tcPr>
            <w:tcW w:w="993"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1276"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c>
          <w:tcPr>
            <w:tcW w:w="850" w:type="dxa"/>
            <w:vMerge/>
            <w:shd w:val="clear" w:color="000000" w:fill="FFFFFF"/>
            <w:vAlign w:val="center"/>
          </w:tcPr>
          <w:p w:rsidR="008D3915" w:rsidRPr="002512AE" w:rsidRDefault="008D3915" w:rsidP="00C34156">
            <w:pPr>
              <w:spacing w:after="0" w:line="240" w:lineRule="auto"/>
              <w:jc w:val="center"/>
              <w:rPr>
                <w:rFonts w:ascii="Times New Roman" w:hAnsi="Times New Roman"/>
                <w:color w:val="000000"/>
                <w:sz w:val="20"/>
                <w:szCs w:val="20"/>
                <w:lang w:val="en-US"/>
              </w:rPr>
            </w:pPr>
          </w:p>
        </w:tc>
      </w:tr>
    </w:tbl>
    <w:p w:rsidR="008C1717" w:rsidRPr="002512AE" w:rsidRDefault="008C1717" w:rsidP="008B34D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2512AE" w:rsidTr="00A5726F">
        <w:tc>
          <w:tcPr>
            <w:tcW w:w="4375" w:type="dxa"/>
          </w:tcPr>
          <w:p w:rsidR="00E36AC7" w:rsidRPr="002512AE" w:rsidRDefault="00E36AC7" w:rsidP="00A5726F">
            <w:pPr>
              <w:spacing w:after="0" w:line="320" w:lineRule="exact"/>
              <w:ind w:firstLine="709"/>
              <w:jc w:val="both"/>
              <w:rPr>
                <w:rFonts w:ascii="Times New Roman" w:hAnsi="Times New Roman"/>
                <w:b/>
                <w:sz w:val="24"/>
                <w:szCs w:val="24"/>
              </w:rPr>
            </w:pPr>
            <w:r w:rsidRPr="002512AE">
              <w:rPr>
                <w:rFonts w:ascii="Times New Roman" w:hAnsi="Times New Roman"/>
                <w:b/>
                <w:sz w:val="24"/>
                <w:szCs w:val="24"/>
              </w:rPr>
              <w:t>От Заказчика</w:t>
            </w:r>
          </w:p>
          <w:p w:rsidR="00E36AC7" w:rsidRPr="002512A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2512A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2512AE" w:rsidRDefault="00E36AC7" w:rsidP="00A5726F">
            <w:pPr>
              <w:spacing w:after="0" w:line="320" w:lineRule="exact"/>
              <w:ind w:firstLine="709"/>
              <w:jc w:val="both"/>
              <w:rPr>
                <w:rFonts w:ascii="Times New Roman" w:hAnsi="Times New Roman"/>
                <w:b/>
                <w:sz w:val="24"/>
                <w:szCs w:val="24"/>
              </w:rPr>
            </w:pPr>
            <w:r w:rsidRPr="002512AE">
              <w:rPr>
                <w:rFonts w:ascii="Times New Roman" w:hAnsi="Times New Roman"/>
                <w:b/>
                <w:sz w:val="24"/>
                <w:szCs w:val="24"/>
              </w:rPr>
              <w:t xml:space="preserve">От </w:t>
            </w:r>
            <w:r w:rsidR="00676F63" w:rsidRPr="002512AE">
              <w:rPr>
                <w:rFonts w:ascii="Times New Roman" w:hAnsi="Times New Roman"/>
                <w:b/>
                <w:sz w:val="24"/>
                <w:szCs w:val="24"/>
              </w:rPr>
              <w:t>П</w:t>
            </w:r>
            <w:r w:rsidRPr="002512AE">
              <w:rPr>
                <w:rFonts w:ascii="Times New Roman" w:hAnsi="Times New Roman"/>
                <w:b/>
                <w:sz w:val="24"/>
                <w:szCs w:val="24"/>
              </w:rPr>
              <w:t>одрядчика</w:t>
            </w:r>
          </w:p>
          <w:p w:rsidR="00E36AC7" w:rsidRPr="002512AE" w:rsidRDefault="00E36AC7" w:rsidP="00A5726F">
            <w:pPr>
              <w:spacing w:after="0" w:line="320" w:lineRule="exact"/>
              <w:ind w:firstLine="709"/>
              <w:jc w:val="both"/>
              <w:rPr>
                <w:rFonts w:ascii="Times New Roman" w:hAnsi="Times New Roman"/>
                <w:sz w:val="24"/>
                <w:szCs w:val="24"/>
              </w:rPr>
            </w:pPr>
          </w:p>
        </w:tc>
      </w:tr>
      <w:tr w:rsidR="00E36AC7" w:rsidRPr="002512AE" w:rsidTr="00A5726F">
        <w:tc>
          <w:tcPr>
            <w:tcW w:w="4375" w:type="dxa"/>
          </w:tcPr>
          <w:p w:rsidR="00E36AC7" w:rsidRPr="002512A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2512A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2512AE" w:rsidRDefault="00E36AC7" w:rsidP="00A5726F">
            <w:pPr>
              <w:spacing w:after="0" w:line="320" w:lineRule="exact"/>
              <w:ind w:firstLine="709"/>
              <w:jc w:val="both"/>
              <w:rPr>
                <w:rFonts w:ascii="Times New Roman" w:hAnsi="Times New Roman"/>
                <w:b/>
                <w:bCs/>
                <w:sz w:val="24"/>
                <w:szCs w:val="24"/>
              </w:rPr>
            </w:pPr>
          </w:p>
          <w:p w:rsidR="00E36AC7" w:rsidRPr="002512A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2512AE" w:rsidRDefault="00E36AC7" w:rsidP="008B34D7">
            <w:pPr>
              <w:spacing w:after="0" w:line="320" w:lineRule="exact"/>
              <w:ind w:firstLine="709"/>
              <w:jc w:val="both"/>
              <w:rPr>
                <w:rFonts w:ascii="Times New Roman" w:hAnsi="Times New Roman"/>
                <w:sz w:val="24"/>
                <w:szCs w:val="24"/>
              </w:rPr>
            </w:pPr>
            <w:r w:rsidRPr="002512AE">
              <w:rPr>
                <w:rFonts w:ascii="Times New Roman" w:hAnsi="Times New Roman"/>
                <w:sz w:val="24"/>
                <w:szCs w:val="24"/>
              </w:rPr>
              <w:t>_____________/</w:t>
            </w:r>
            <w:proofErr w:type="spellStart"/>
            <w:r w:rsidR="008B34D7" w:rsidRPr="002512AE">
              <w:rPr>
                <w:rFonts w:ascii="Times New Roman" w:hAnsi="Times New Roman"/>
                <w:sz w:val="24"/>
                <w:szCs w:val="24"/>
              </w:rPr>
              <w:t>Гейдешман</w:t>
            </w:r>
            <w:proofErr w:type="spellEnd"/>
            <w:r w:rsidR="008B34D7" w:rsidRPr="002512AE">
              <w:rPr>
                <w:rFonts w:ascii="Times New Roman" w:hAnsi="Times New Roman"/>
                <w:sz w:val="24"/>
                <w:szCs w:val="24"/>
              </w:rPr>
              <w:t xml:space="preserve"> Е.С. </w:t>
            </w:r>
            <w:r w:rsidRPr="002512AE">
              <w:rPr>
                <w:rFonts w:ascii="Times New Roman" w:hAnsi="Times New Roman"/>
                <w:sz w:val="24"/>
                <w:szCs w:val="24"/>
              </w:rPr>
              <w:t>/</w:t>
            </w:r>
          </w:p>
        </w:tc>
        <w:tc>
          <w:tcPr>
            <w:tcW w:w="587" w:type="dxa"/>
          </w:tcPr>
          <w:p w:rsidR="00E36AC7" w:rsidRPr="002512A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2512A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8C1717" w:rsidRDefault="008C1717"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2512AE" w:rsidRDefault="002512AE"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427" w:tblpY="22"/>
        <w:tblW w:w="5262" w:type="pct"/>
        <w:tblCellMar>
          <w:left w:w="70" w:type="dxa"/>
          <w:right w:w="70" w:type="dxa"/>
        </w:tblCellMar>
        <w:tblLook w:val="0000"/>
      </w:tblPr>
      <w:tblGrid>
        <w:gridCol w:w="10815"/>
        <w:gridCol w:w="146"/>
        <w:gridCol w:w="146"/>
      </w:tblGrid>
      <w:tr w:rsidR="00E36AC7" w:rsidRPr="00167CBE" w:rsidTr="00C11158">
        <w:tc>
          <w:tcPr>
            <w:tcW w:w="4646" w:type="pct"/>
          </w:tcPr>
          <w:p w:rsidR="00E36AC7" w:rsidRPr="00167CBE" w:rsidRDefault="00E36AC7" w:rsidP="00C11158">
            <w:pPr>
              <w:spacing w:after="0" w:line="320" w:lineRule="exact"/>
              <w:ind w:firstLine="709"/>
              <w:jc w:val="both"/>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tbl>
            <w:tblPr>
              <w:tblpPr w:leftFromText="180" w:rightFromText="180" w:vertAnchor="text" w:horzAnchor="margin" w:tblpY="71"/>
              <w:tblOverlap w:val="never"/>
              <w:tblW w:w="10655" w:type="dxa"/>
              <w:tblCellMar>
                <w:left w:w="0" w:type="dxa"/>
                <w:right w:w="0" w:type="dxa"/>
              </w:tblCellMar>
              <w:tblLook w:val="04A0"/>
            </w:tblPr>
            <w:tblGrid>
              <w:gridCol w:w="1134"/>
              <w:gridCol w:w="5772"/>
              <w:gridCol w:w="1730"/>
              <w:gridCol w:w="2019"/>
            </w:tblGrid>
            <w:tr w:rsidR="00CD243A" w:rsidRPr="00167CBE" w:rsidTr="00F202DD">
              <w:trPr>
                <w:trHeight w:val="1732"/>
              </w:trPr>
              <w:tc>
                <w:tcPr>
                  <w:tcW w:w="1134"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5772"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работ</w:t>
                  </w:r>
                </w:p>
              </w:tc>
              <w:tc>
                <w:tcPr>
                  <w:tcW w:w="1730"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Срок</w:t>
                  </w:r>
                </w:p>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CD243A" w:rsidRPr="00167CBE" w:rsidRDefault="00CD243A" w:rsidP="00CD243A">
                  <w:pPr>
                    <w:spacing w:after="0" w:line="320" w:lineRule="exact"/>
                    <w:rPr>
                      <w:rFonts w:ascii="Times New Roman" w:hAnsi="Times New Roman"/>
                      <w:sz w:val="24"/>
                      <w:szCs w:val="24"/>
                    </w:rPr>
                  </w:pPr>
                </w:p>
              </w:tc>
              <w:tc>
                <w:tcPr>
                  <w:tcW w:w="2019"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CD243A" w:rsidRPr="00167CBE" w:rsidTr="00F202DD">
              <w:trPr>
                <w:trHeight w:val="386"/>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r w:rsidR="002512AE" w:rsidRPr="002512AE">
                    <w:rPr>
                      <w:rFonts w:ascii="Times New Roman" w:hAnsi="Times New Roman"/>
                      <w:sz w:val="24"/>
                      <w:szCs w:val="24"/>
                    </w:rPr>
                    <w:t xml:space="preserve"> Внеплановый ремонт универсальной ангиографической системы </w:t>
                  </w:r>
                  <w:proofErr w:type="spellStart"/>
                  <w:r w:rsidR="002512AE" w:rsidRPr="002512AE">
                    <w:rPr>
                      <w:rFonts w:ascii="Times New Roman" w:hAnsi="Times New Roman"/>
                      <w:sz w:val="24"/>
                      <w:szCs w:val="24"/>
                    </w:rPr>
                    <w:t>Innova</w:t>
                  </w:r>
                  <w:proofErr w:type="spellEnd"/>
                  <w:r w:rsidR="002512AE" w:rsidRPr="002512AE">
                    <w:rPr>
                      <w:rFonts w:ascii="Times New Roman" w:hAnsi="Times New Roman"/>
                      <w:sz w:val="24"/>
                      <w:szCs w:val="24"/>
                    </w:rPr>
                    <w:t xml:space="preserve"> 3100, заводской номер –550946, инвентарный номер – 7453820, г.в. 2008</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D44864">
                  <w:pPr>
                    <w:spacing w:after="0" w:line="320" w:lineRule="exact"/>
                    <w:ind w:firstLine="709"/>
                    <w:rPr>
                      <w:rFonts w:ascii="Times New Roman" w:hAnsi="Times New Roman"/>
                      <w:sz w:val="24"/>
                      <w:szCs w:val="24"/>
                    </w:rPr>
                  </w:pPr>
                  <w:r w:rsidRPr="00167CBE">
                    <w:rPr>
                      <w:rFonts w:ascii="Times New Roman" w:hAnsi="Times New Roman"/>
                      <w:sz w:val="24"/>
                      <w:szCs w:val="24"/>
                    </w:rPr>
                    <w:t> </w:t>
                  </w:r>
                  <w:r w:rsidR="00D44864">
                    <w:rPr>
                      <w:rFonts w:ascii="Times New Roman" w:hAnsi="Times New Roman"/>
                      <w:sz w:val="24"/>
                      <w:szCs w:val="24"/>
                    </w:rPr>
                    <w:t>В течение 10</w:t>
                  </w:r>
                  <w:r w:rsidR="00097B44">
                    <w:rPr>
                      <w:rFonts w:ascii="Times New Roman" w:hAnsi="Times New Roman"/>
                      <w:sz w:val="24"/>
                      <w:szCs w:val="24"/>
                    </w:rPr>
                    <w:t xml:space="preserve"> </w:t>
                  </w:r>
                  <w:r w:rsidR="00D44864">
                    <w:rPr>
                      <w:rFonts w:ascii="Times New Roman" w:hAnsi="Times New Roman"/>
                      <w:sz w:val="24"/>
                      <w:szCs w:val="24"/>
                    </w:rPr>
                    <w:t xml:space="preserve">рабочих </w:t>
                  </w:r>
                  <w:r w:rsidR="00097B44">
                    <w:rPr>
                      <w:rFonts w:ascii="Times New Roman" w:hAnsi="Times New Roman"/>
                      <w:sz w:val="24"/>
                      <w:szCs w:val="24"/>
                    </w:rPr>
                    <w:t>дней с момента заключения договора</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Pr="00167CBE" w:rsidRDefault="00F202DD" w:rsidP="00C11158">
            <w:pPr>
              <w:spacing w:after="0" w:line="320" w:lineRule="exact"/>
              <w:jc w:val="both"/>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от Заказчика                                 </w:t>
            </w:r>
            <w:r>
              <w:rPr>
                <w:rFonts w:ascii="Times New Roman" w:hAnsi="Times New Roman"/>
                <w:sz w:val="24"/>
                <w:szCs w:val="24"/>
              </w:rPr>
              <w:t xml:space="preserve">                                    </w:t>
            </w:r>
            <w:r w:rsidR="00C11158" w:rsidRPr="00167CBE">
              <w:rPr>
                <w:rFonts w:ascii="Times New Roman" w:hAnsi="Times New Roman"/>
                <w:sz w:val="24"/>
                <w:szCs w:val="24"/>
              </w:rPr>
              <w:t xml:space="preserve">   от Подрядчика</w:t>
            </w:r>
          </w:p>
          <w:p w:rsidR="00C11158" w:rsidRPr="00167CBE" w:rsidRDefault="00C11158" w:rsidP="00C11158">
            <w:pPr>
              <w:spacing w:after="0" w:line="320" w:lineRule="exact"/>
              <w:jc w:val="both"/>
              <w:rPr>
                <w:rFonts w:ascii="Times New Roman" w:hAnsi="Times New Roman"/>
                <w:sz w:val="24"/>
                <w:szCs w:val="24"/>
              </w:rPr>
            </w:pPr>
          </w:p>
          <w:p w:rsidR="00C11158" w:rsidRPr="00167CBE" w:rsidRDefault="00F202DD"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 ______________</w:t>
            </w:r>
            <w:r>
              <w:rPr>
                <w:rFonts w:ascii="Times New Roman" w:hAnsi="Times New Roman"/>
                <w:sz w:val="24"/>
                <w:szCs w:val="24"/>
              </w:rPr>
              <w:t xml:space="preserve">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180BC2">
              <w:rPr>
                <w:rFonts w:ascii="Times New Roman" w:hAnsi="Times New Roman"/>
                <w:sz w:val="24"/>
                <w:szCs w:val="24"/>
              </w:rPr>
              <w:t xml:space="preserve">    </w:t>
            </w:r>
            <w:r>
              <w:rPr>
                <w:rFonts w:ascii="Times New Roman" w:hAnsi="Times New Roman"/>
                <w:sz w:val="24"/>
                <w:szCs w:val="24"/>
              </w:rPr>
              <w:t xml:space="preserve">                                </w:t>
            </w:r>
            <w:r w:rsidR="00C11158" w:rsidRPr="00167CBE">
              <w:rPr>
                <w:rFonts w:ascii="Times New Roman" w:hAnsi="Times New Roman"/>
                <w:sz w:val="24"/>
                <w:szCs w:val="24"/>
              </w:rPr>
              <w:t>_____________</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(подпись)                                       </w:t>
            </w:r>
            <w:r w:rsidR="00F202DD">
              <w:rPr>
                <w:rFonts w:ascii="Times New Roman" w:hAnsi="Times New Roman"/>
                <w:sz w:val="24"/>
                <w:szCs w:val="24"/>
              </w:rPr>
              <w:t xml:space="preserve">                                   </w:t>
            </w:r>
            <w:r w:rsidRPr="00167CBE">
              <w:rPr>
                <w:rFonts w:ascii="Times New Roman" w:hAnsi="Times New Roman"/>
                <w:sz w:val="24"/>
                <w:szCs w:val="24"/>
              </w:rPr>
              <w:t xml:space="preserve">    (подпись)</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№3</w:t>
            </w:r>
          </w:p>
          <w:p w:rsidR="004F05C3" w:rsidRPr="00167CBE"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F05C3" w:rsidRPr="00167CBE" w:rsidRDefault="004F05C3" w:rsidP="00C11158">
            <w:pPr>
              <w:spacing w:after="0" w:line="320" w:lineRule="exact"/>
              <w:ind w:firstLine="709"/>
              <w:jc w:val="right"/>
              <w:rPr>
                <w:rFonts w:ascii="Times New Roman" w:hAnsi="Times New Roman"/>
                <w:sz w:val="24"/>
                <w:szCs w:val="24"/>
              </w:rPr>
            </w:pPr>
          </w:p>
          <w:p w:rsidR="004F05C3" w:rsidRDefault="004F05C3" w:rsidP="00C11158">
            <w:pPr>
              <w:spacing w:after="0" w:line="320" w:lineRule="exact"/>
              <w:ind w:firstLine="709"/>
              <w:jc w:val="center"/>
              <w:rPr>
                <w:rFonts w:ascii="Times New Roman" w:hAnsi="Times New Roman"/>
                <w:b/>
                <w:sz w:val="24"/>
                <w:szCs w:val="24"/>
              </w:rPr>
            </w:pPr>
            <w:r>
              <w:rPr>
                <w:rFonts w:ascii="Times New Roman" w:hAnsi="Times New Roman"/>
                <w:b/>
                <w:sz w:val="24"/>
                <w:szCs w:val="24"/>
              </w:rPr>
              <w:t>КАЛЬКУЛЯЦИЯ</w:t>
            </w:r>
          </w:p>
          <w:p w:rsidR="004F05C3" w:rsidRDefault="004F05C3" w:rsidP="00C11158">
            <w:pPr>
              <w:spacing w:after="0" w:line="320" w:lineRule="exact"/>
              <w:ind w:firstLine="709"/>
              <w:jc w:val="center"/>
              <w:rPr>
                <w:rFonts w:ascii="Times New Roman" w:hAnsi="Times New Roman"/>
                <w:b/>
                <w:sz w:val="24"/>
                <w:szCs w:val="24"/>
              </w:rPr>
            </w:pPr>
          </w:p>
          <w:tbl>
            <w:tblPr>
              <w:tblW w:w="8647" w:type="dxa"/>
              <w:jc w:val="center"/>
              <w:tblLook w:val="0000"/>
            </w:tblPr>
            <w:tblGrid>
              <w:gridCol w:w="3768"/>
              <w:gridCol w:w="4879"/>
            </w:tblGrid>
            <w:tr w:rsidR="004F05C3" w:rsidRPr="00167CBE" w:rsidTr="004F05C3">
              <w:trPr>
                <w:jc w:val="center"/>
              </w:trPr>
              <w:tc>
                <w:tcPr>
                  <w:tcW w:w="3768" w:type="dxa"/>
                </w:tcPr>
                <w:p w:rsidR="004F05C3" w:rsidRPr="00167CBE" w:rsidRDefault="004F05C3" w:rsidP="00111155">
                  <w:pPr>
                    <w:framePr w:hSpace="180" w:wrap="around" w:vAnchor="text" w:hAnchor="margin" w:x="-427"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r w:rsidR="002B030F">
                    <w:rPr>
                      <w:rFonts w:ascii="Times New Roman" w:hAnsi="Times New Roman"/>
                      <w:sz w:val="24"/>
                      <w:szCs w:val="24"/>
                    </w:rPr>
                    <w:t xml:space="preserve">  </w:t>
                  </w:r>
                </w:p>
              </w:tc>
              <w:tc>
                <w:tcPr>
                  <w:tcW w:w="4879" w:type="dxa"/>
                </w:tcPr>
                <w:p w:rsidR="004F05C3" w:rsidRPr="00167CBE" w:rsidRDefault="004F05C3" w:rsidP="00111155">
                  <w:pPr>
                    <w:framePr w:hSpace="180" w:wrap="around" w:vAnchor="text" w:hAnchor="margin" w:x="-427"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 20__ г.</w:t>
                  </w:r>
                </w:p>
              </w:tc>
            </w:tr>
          </w:tbl>
          <w:p w:rsidR="004F05C3" w:rsidRPr="00167CBE"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b/>
                <w:bCs/>
                <w:sz w:val="24"/>
                <w:szCs w:val="24"/>
              </w:rPr>
            </w:pPr>
          </w:p>
          <w:p w:rsidR="00E36AC7" w:rsidRPr="00167CBE" w:rsidRDefault="00E36AC7" w:rsidP="00C11158">
            <w:pPr>
              <w:tabs>
                <w:tab w:val="left" w:pos="1195"/>
              </w:tabs>
              <w:spacing w:after="0" w:line="320" w:lineRule="exact"/>
              <w:ind w:firstLine="709"/>
              <w:jc w:val="both"/>
              <w:rPr>
                <w:rFonts w:ascii="Times New Roman" w:hAnsi="Times New Roman"/>
                <w:b/>
                <w:bCs/>
                <w:sz w:val="24"/>
                <w:szCs w:val="24"/>
              </w:rPr>
            </w:pPr>
          </w:p>
        </w:tc>
        <w:tc>
          <w:tcPr>
            <w:tcW w:w="73" w:type="pct"/>
          </w:tcPr>
          <w:p w:rsidR="00E36AC7" w:rsidRPr="00167CBE" w:rsidRDefault="00E36AC7" w:rsidP="00C11158">
            <w:pPr>
              <w:spacing w:after="0" w:line="320" w:lineRule="exact"/>
              <w:ind w:firstLine="709"/>
              <w:jc w:val="both"/>
              <w:rPr>
                <w:rFonts w:ascii="Times New Roman" w:hAnsi="Times New Roman"/>
                <w:b/>
                <w:bCs/>
                <w:sz w:val="24"/>
                <w:szCs w:val="24"/>
              </w:rPr>
            </w:pPr>
          </w:p>
        </w:tc>
        <w:tc>
          <w:tcPr>
            <w:tcW w:w="281" w:type="pct"/>
          </w:tcPr>
          <w:p w:rsidR="00E36AC7" w:rsidRPr="00167CBE" w:rsidRDefault="00E36AC7" w:rsidP="00C11158">
            <w:pPr>
              <w:spacing w:after="0" w:line="320" w:lineRule="exact"/>
              <w:ind w:firstLine="709"/>
              <w:jc w:val="both"/>
              <w:rPr>
                <w:rFonts w:ascii="Times New Roman" w:hAnsi="Times New Roman"/>
                <w:b/>
                <w:bCs/>
                <w:sz w:val="24"/>
                <w:szCs w:val="24"/>
              </w:rPr>
            </w:pPr>
          </w:p>
        </w:tc>
      </w:tr>
    </w:tbl>
    <w:tbl>
      <w:tblPr>
        <w:tblW w:w="9422" w:type="dxa"/>
        <w:tblInd w:w="93" w:type="dxa"/>
        <w:tblLayout w:type="fixed"/>
        <w:tblLook w:val="04A0"/>
      </w:tblPr>
      <w:tblGrid>
        <w:gridCol w:w="2867"/>
        <w:gridCol w:w="939"/>
        <w:gridCol w:w="842"/>
        <w:gridCol w:w="1544"/>
        <w:gridCol w:w="1753"/>
        <w:gridCol w:w="1477"/>
      </w:tblGrid>
      <w:tr w:rsidR="00C11158" w:rsidRPr="00180BC2" w:rsidTr="00C11158">
        <w:trPr>
          <w:trHeight w:val="41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lastRenderedPageBreak/>
              <w:t>Наименование товаров и работ</w:t>
            </w:r>
          </w:p>
        </w:tc>
        <w:tc>
          <w:tcPr>
            <w:tcW w:w="939"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 xml:space="preserve">Ед. </w:t>
            </w:r>
            <w:proofErr w:type="spellStart"/>
            <w:r w:rsidRPr="00180BC2">
              <w:rPr>
                <w:rFonts w:ascii="Times New Roman" w:hAnsi="Times New Roman"/>
                <w:b/>
                <w:bCs/>
                <w:sz w:val="18"/>
                <w:szCs w:val="18"/>
              </w:rPr>
              <w:t>изм</w:t>
            </w:r>
            <w:proofErr w:type="spellEnd"/>
            <w:r w:rsidRPr="00180BC2">
              <w:rPr>
                <w:rFonts w:ascii="Times New Roman" w:hAnsi="Times New Roman"/>
                <w:b/>
                <w:bCs/>
                <w:sz w:val="18"/>
                <w:szCs w:val="18"/>
              </w:rPr>
              <w:t>.</w:t>
            </w:r>
          </w:p>
        </w:tc>
        <w:tc>
          <w:tcPr>
            <w:tcW w:w="842"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Кол-во</w:t>
            </w:r>
          </w:p>
        </w:tc>
        <w:tc>
          <w:tcPr>
            <w:tcW w:w="1544"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без НДС, руб.</w:t>
            </w:r>
          </w:p>
        </w:tc>
        <w:tc>
          <w:tcPr>
            <w:tcW w:w="1753" w:type="dxa"/>
            <w:tcBorders>
              <w:top w:val="single" w:sz="4" w:space="0" w:color="auto"/>
              <w:left w:val="nil"/>
              <w:bottom w:val="single" w:sz="4" w:space="0" w:color="auto"/>
              <w:right w:val="single" w:sz="4" w:space="0" w:color="auto"/>
            </w:tcBorders>
            <w:shd w:val="clear" w:color="auto" w:fill="auto"/>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НДС 20%, руб.</w:t>
            </w:r>
          </w:p>
        </w:tc>
        <w:tc>
          <w:tcPr>
            <w:tcW w:w="1477" w:type="dxa"/>
            <w:tcBorders>
              <w:top w:val="single" w:sz="4" w:space="0" w:color="auto"/>
              <w:left w:val="nil"/>
              <w:bottom w:val="single" w:sz="4" w:space="0" w:color="auto"/>
              <w:right w:val="single" w:sz="4" w:space="0" w:color="auto"/>
            </w:tcBorders>
            <w:vAlign w:val="center"/>
          </w:tcPr>
          <w:p w:rsidR="00C11158" w:rsidRPr="00180BC2" w:rsidRDefault="00C11158" w:rsidP="00C81620">
            <w:pPr>
              <w:jc w:val="center"/>
              <w:rPr>
                <w:rFonts w:ascii="Times New Roman" w:hAnsi="Times New Roman"/>
                <w:b/>
                <w:bCs/>
                <w:sz w:val="18"/>
                <w:szCs w:val="18"/>
              </w:rPr>
            </w:pPr>
            <w:r w:rsidRPr="00180BC2">
              <w:rPr>
                <w:rFonts w:ascii="Times New Roman" w:hAnsi="Times New Roman"/>
                <w:b/>
                <w:bCs/>
                <w:sz w:val="18"/>
                <w:szCs w:val="18"/>
              </w:rPr>
              <w:t>Стоимость с НДС, руб.</w:t>
            </w:r>
          </w:p>
        </w:tc>
      </w:tr>
      <w:tr w:rsidR="002512AE" w:rsidRPr="00180BC2" w:rsidTr="00290573">
        <w:trPr>
          <w:trHeight w:val="205"/>
        </w:trPr>
        <w:tc>
          <w:tcPr>
            <w:tcW w:w="2867" w:type="dxa"/>
            <w:tcBorders>
              <w:top w:val="nil"/>
              <w:left w:val="single" w:sz="4" w:space="0" w:color="auto"/>
              <w:bottom w:val="single" w:sz="4" w:space="0" w:color="auto"/>
              <w:right w:val="single" w:sz="4" w:space="0" w:color="auto"/>
            </w:tcBorders>
            <w:shd w:val="clear" w:color="auto" w:fill="auto"/>
            <w:noWrap/>
            <w:vAlign w:val="bottom"/>
          </w:tcPr>
          <w:p w:rsidR="002512AE" w:rsidRPr="00180BC2" w:rsidRDefault="002512AE" w:rsidP="00C81620">
            <w:pPr>
              <w:rPr>
                <w:rFonts w:ascii="Times New Roman" w:hAnsi="Times New Roman"/>
                <w:b/>
                <w:bCs/>
                <w:color w:val="000000"/>
                <w:sz w:val="18"/>
                <w:szCs w:val="18"/>
              </w:rPr>
            </w:pPr>
            <w:r w:rsidRPr="002512AE">
              <w:rPr>
                <w:rFonts w:ascii="Times New Roman" w:hAnsi="Times New Roman"/>
                <w:sz w:val="24"/>
                <w:szCs w:val="24"/>
              </w:rPr>
              <w:t xml:space="preserve">Внеплановый ремонт универсальной ангиографической системы </w:t>
            </w:r>
            <w:proofErr w:type="spellStart"/>
            <w:r w:rsidRPr="002512AE">
              <w:rPr>
                <w:rFonts w:ascii="Times New Roman" w:hAnsi="Times New Roman"/>
                <w:sz w:val="24"/>
                <w:szCs w:val="24"/>
              </w:rPr>
              <w:t>Innova</w:t>
            </w:r>
            <w:proofErr w:type="spellEnd"/>
            <w:r w:rsidRPr="002512AE">
              <w:rPr>
                <w:rFonts w:ascii="Times New Roman" w:hAnsi="Times New Roman"/>
                <w:sz w:val="24"/>
                <w:szCs w:val="24"/>
              </w:rPr>
              <w:t xml:space="preserve"> 3100, заводской номер –550946, инвентарный номер – 7453820, г.в. 2008</w:t>
            </w:r>
          </w:p>
        </w:tc>
        <w:tc>
          <w:tcPr>
            <w:tcW w:w="939" w:type="dxa"/>
            <w:vMerge w:val="restart"/>
            <w:tcBorders>
              <w:top w:val="nil"/>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842" w:type="dxa"/>
            <w:vMerge w:val="restart"/>
            <w:tcBorders>
              <w:top w:val="nil"/>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r>
              <w:rPr>
                <w:rFonts w:ascii="Times New Roman" w:hAnsi="Times New Roman"/>
                <w:bCs/>
                <w:color w:val="000000"/>
                <w:sz w:val="18"/>
                <w:szCs w:val="18"/>
              </w:rPr>
              <w:t>1</w:t>
            </w:r>
          </w:p>
        </w:tc>
        <w:tc>
          <w:tcPr>
            <w:tcW w:w="1544"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205"/>
        </w:trPr>
        <w:tc>
          <w:tcPr>
            <w:tcW w:w="2867" w:type="dxa"/>
            <w:tcBorders>
              <w:top w:val="nil"/>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lang w:val="en-US"/>
              </w:rPr>
            </w:pPr>
            <w:r w:rsidRPr="002512AE">
              <w:rPr>
                <w:rFonts w:ascii="Times New Roman" w:hAnsi="Times New Roman"/>
                <w:sz w:val="20"/>
                <w:szCs w:val="20"/>
              </w:rPr>
              <w:t>Снятие</w:t>
            </w:r>
            <w:r w:rsidRPr="002512AE">
              <w:rPr>
                <w:rFonts w:ascii="Times New Roman" w:hAnsi="Times New Roman"/>
                <w:sz w:val="20"/>
                <w:szCs w:val="20"/>
                <w:lang w:val="en-US"/>
              </w:rPr>
              <w:t xml:space="preserve"> </w:t>
            </w:r>
            <w:r w:rsidRPr="002512AE">
              <w:rPr>
                <w:rFonts w:ascii="Times New Roman" w:hAnsi="Times New Roman"/>
                <w:sz w:val="20"/>
                <w:szCs w:val="20"/>
              </w:rPr>
              <w:t>крышек</w:t>
            </w:r>
            <w:r w:rsidRPr="002512AE">
              <w:rPr>
                <w:rFonts w:ascii="Times New Roman" w:hAnsi="Times New Roman"/>
                <w:sz w:val="20"/>
                <w:szCs w:val="20"/>
                <w:lang w:val="en-US"/>
              </w:rPr>
              <w:t xml:space="preserve"> Digital Detector Conditioner</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Снятие платы питания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Ремонт платы питания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Технологические тесты платы питания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Снятие платы управления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Ремонт платы управления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Установка платы питания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Установка платы управления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Установка</w:t>
            </w:r>
            <w:r w:rsidRPr="002512AE">
              <w:rPr>
                <w:rFonts w:ascii="Times New Roman" w:hAnsi="Times New Roman"/>
                <w:sz w:val="20"/>
                <w:szCs w:val="20"/>
                <w:lang w:val="en-US"/>
              </w:rPr>
              <w:t xml:space="preserve"> </w:t>
            </w:r>
            <w:r w:rsidRPr="002512AE">
              <w:rPr>
                <w:rFonts w:ascii="Times New Roman" w:hAnsi="Times New Roman"/>
                <w:sz w:val="20"/>
                <w:szCs w:val="20"/>
              </w:rPr>
              <w:t>крышек</w:t>
            </w:r>
            <w:r w:rsidRPr="002512AE">
              <w:rPr>
                <w:rFonts w:ascii="Times New Roman" w:hAnsi="Times New Roman"/>
                <w:sz w:val="20"/>
                <w:szCs w:val="20"/>
                <w:lang w:val="en-US"/>
              </w:rPr>
              <w:t xml:space="preserve"> Digital Detector Conditioner</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Проверка работоспособности оборудования</w:t>
            </w:r>
          </w:p>
        </w:tc>
        <w:tc>
          <w:tcPr>
            <w:tcW w:w="939"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290573">
        <w:trPr>
          <w:trHeight w:val="161"/>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2AE" w:rsidRPr="002512AE" w:rsidRDefault="002512AE" w:rsidP="000F68DA">
            <w:pPr>
              <w:spacing w:after="0" w:line="240" w:lineRule="auto"/>
              <w:jc w:val="center"/>
              <w:rPr>
                <w:rFonts w:ascii="Times New Roman" w:hAnsi="Times New Roman"/>
                <w:sz w:val="20"/>
                <w:szCs w:val="20"/>
              </w:rPr>
            </w:pPr>
            <w:r w:rsidRPr="002512AE">
              <w:rPr>
                <w:rFonts w:ascii="Times New Roman" w:hAnsi="Times New Roman"/>
                <w:sz w:val="20"/>
                <w:szCs w:val="20"/>
              </w:rPr>
              <w:t>Настройка параметров работы оборудования</w:t>
            </w:r>
          </w:p>
        </w:tc>
        <w:tc>
          <w:tcPr>
            <w:tcW w:w="939" w:type="dxa"/>
            <w:vMerge/>
            <w:tcBorders>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sz w:val="18"/>
                <w:szCs w:val="18"/>
              </w:rPr>
            </w:pPr>
          </w:p>
        </w:tc>
        <w:tc>
          <w:tcPr>
            <w:tcW w:w="842" w:type="dxa"/>
            <w:vMerge/>
            <w:tcBorders>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bCs/>
                <w:color w:val="000000"/>
                <w:sz w:val="18"/>
                <w:szCs w:val="18"/>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single" w:sz="4" w:space="0" w:color="auto"/>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single" w:sz="4" w:space="0" w:color="auto"/>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r w:rsidR="002512AE" w:rsidRPr="00180BC2" w:rsidTr="00C11158">
        <w:trPr>
          <w:trHeight w:val="205"/>
        </w:trPr>
        <w:tc>
          <w:tcPr>
            <w:tcW w:w="46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12AE" w:rsidRPr="00180BC2" w:rsidRDefault="002512AE" w:rsidP="00C81620">
            <w:pPr>
              <w:rPr>
                <w:rFonts w:ascii="Times New Roman" w:hAnsi="Times New Roman"/>
                <w:b/>
                <w:bCs/>
                <w:color w:val="000000"/>
                <w:sz w:val="18"/>
                <w:szCs w:val="18"/>
              </w:rPr>
            </w:pPr>
            <w:r w:rsidRPr="00180BC2">
              <w:rPr>
                <w:rFonts w:ascii="Times New Roman" w:hAnsi="Times New Roman"/>
                <w:b/>
                <w:sz w:val="20"/>
                <w:szCs w:val="20"/>
              </w:rPr>
              <w:t>Итого:</w:t>
            </w:r>
          </w:p>
        </w:tc>
        <w:tc>
          <w:tcPr>
            <w:tcW w:w="1544"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753" w:type="dxa"/>
            <w:tcBorders>
              <w:top w:val="nil"/>
              <w:left w:val="nil"/>
              <w:bottom w:val="single" w:sz="4" w:space="0" w:color="auto"/>
              <w:right w:val="single" w:sz="4" w:space="0" w:color="auto"/>
            </w:tcBorders>
            <w:shd w:val="clear" w:color="auto" w:fill="auto"/>
            <w:noWrap/>
            <w:vAlign w:val="center"/>
          </w:tcPr>
          <w:p w:rsidR="002512AE" w:rsidRPr="00180BC2" w:rsidRDefault="002512AE" w:rsidP="00C81620">
            <w:pPr>
              <w:jc w:val="center"/>
              <w:rPr>
                <w:rFonts w:ascii="Times New Roman" w:hAnsi="Times New Roman"/>
                <w:color w:val="000000"/>
                <w:sz w:val="18"/>
                <w:szCs w:val="18"/>
              </w:rPr>
            </w:pPr>
          </w:p>
        </w:tc>
        <w:tc>
          <w:tcPr>
            <w:tcW w:w="1477" w:type="dxa"/>
            <w:tcBorders>
              <w:top w:val="nil"/>
              <w:left w:val="nil"/>
              <w:bottom w:val="single" w:sz="4" w:space="0" w:color="auto"/>
              <w:right w:val="single" w:sz="4" w:space="0" w:color="auto"/>
            </w:tcBorders>
            <w:vAlign w:val="center"/>
          </w:tcPr>
          <w:p w:rsidR="002512AE" w:rsidRPr="00180BC2" w:rsidRDefault="002512AE" w:rsidP="00C81620">
            <w:pPr>
              <w:jc w:val="center"/>
              <w:rPr>
                <w:rFonts w:ascii="Times New Roman" w:hAnsi="Times New Roman"/>
                <w:color w:val="000000"/>
                <w:sz w:val="18"/>
                <w:szCs w:val="18"/>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r w:rsidRPr="00180BC2">
        <w:rPr>
          <w:rFonts w:ascii="Times New Roman" w:hAnsi="Times New Roman"/>
          <w:sz w:val="24"/>
          <w:szCs w:val="24"/>
        </w:rPr>
        <w:t xml:space="preserve">от Заказчика                                   </w:t>
      </w:r>
      <w:r>
        <w:rPr>
          <w:rFonts w:ascii="Times New Roman" w:hAnsi="Times New Roman"/>
          <w:sz w:val="24"/>
          <w:szCs w:val="24"/>
        </w:rPr>
        <w:t xml:space="preserve">                                    </w:t>
      </w:r>
      <w:r w:rsidRPr="00180BC2">
        <w:rPr>
          <w:rFonts w:ascii="Times New Roman" w:hAnsi="Times New Roman"/>
          <w:sz w:val="24"/>
          <w:szCs w:val="24"/>
        </w:rPr>
        <w:t xml:space="preserve"> от Подрядчика</w:t>
      </w: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p>
    <w:p w:rsidR="00C11158" w:rsidRPr="00180BC2" w:rsidRDefault="00C11158" w:rsidP="00C11158">
      <w:pPr>
        <w:framePr w:hSpace="180" w:wrap="around" w:vAnchor="text" w:hAnchor="margin" w:y="10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80BC2">
        <w:rPr>
          <w:rFonts w:ascii="Times New Roman" w:hAnsi="Times New Roman"/>
          <w:sz w:val="24"/>
          <w:szCs w:val="24"/>
        </w:rPr>
        <w:t xml:space="preserve"> ______________</w:t>
      </w:r>
      <w:r w:rsidR="00F202DD">
        <w:rPr>
          <w:rFonts w:ascii="Times New Roman" w:hAnsi="Times New Roman"/>
          <w:sz w:val="24"/>
          <w:szCs w:val="24"/>
        </w:rPr>
        <w:t>/</w:t>
      </w:r>
      <w:proofErr w:type="spellStart"/>
      <w:r w:rsidR="008B34D7">
        <w:rPr>
          <w:rFonts w:ascii="Times New Roman" w:hAnsi="Times New Roman"/>
          <w:sz w:val="24"/>
          <w:szCs w:val="24"/>
        </w:rPr>
        <w:t>Гейдешман</w:t>
      </w:r>
      <w:proofErr w:type="spellEnd"/>
      <w:r w:rsidR="008B34D7">
        <w:rPr>
          <w:rFonts w:ascii="Times New Roman" w:hAnsi="Times New Roman"/>
          <w:sz w:val="24"/>
          <w:szCs w:val="24"/>
        </w:rPr>
        <w:t xml:space="preserve"> Е.С.</w:t>
      </w:r>
      <w:r w:rsidR="00F202DD">
        <w:rPr>
          <w:rFonts w:ascii="Times New Roman" w:hAnsi="Times New Roman"/>
          <w:sz w:val="24"/>
          <w:szCs w:val="24"/>
        </w:rPr>
        <w:t>/</w:t>
      </w:r>
      <w:r w:rsidRPr="00180BC2">
        <w:rPr>
          <w:rFonts w:ascii="Times New Roman" w:hAnsi="Times New Roman"/>
          <w:sz w:val="24"/>
          <w:szCs w:val="24"/>
        </w:rPr>
        <w:t xml:space="preserve">    </w:t>
      </w:r>
      <w:r>
        <w:rPr>
          <w:rFonts w:ascii="Times New Roman" w:hAnsi="Times New Roman"/>
          <w:sz w:val="24"/>
          <w:szCs w:val="24"/>
        </w:rPr>
        <w:t xml:space="preserve">                                     </w:t>
      </w:r>
      <w:r w:rsidRPr="00180BC2">
        <w:rPr>
          <w:rFonts w:ascii="Times New Roman" w:hAnsi="Times New Roman"/>
          <w:sz w:val="24"/>
          <w:szCs w:val="24"/>
        </w:rPr>
        <w:t>_____________</w:t>
      </w:r>
      <w:r w:rsidRPr="00180BC2">
        <w:rPr>
          <w:rFonts w:ascii="Times New Roman" w:hAnsi="Times New Roman"/>
          <w:b/>
          <w:bCs/>
          <w:sz w:val="24"/>
          <w:szCs w:val="24"/>
        </w:rPr>
        <w:t xml:space="preserve"> </w:t>
      </w: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Default="00C11158" w:rsidP="00C11158">
      <w:pPr>
        <w:pStyle w:val="a7"/>
        <w:spacing w:after="0" w:line="320" w:lineRule="exact"/>
        <w:rPr>
          <w:rFonts w:ascii="Times New Roman" w:eastAsia="Calibri" w:hAnsi="Times New Roman"/>
          <w:sz w:val="24"/>
          <w:szCs w:val="24"/>
        </w:rPr>
      </w:pPr>
      <w:r w:rsidRPr="00180BC2">
        <w:rPr>
          <w:rFonts w:ascii="Times New Roman" w:hAnsi="Times New Roman"/>
          <w:sz w:val="24"/>
          <w:szCs w:val="24"/>
        </w:rPr>
        <w:t xml:space="preserve">     (подпись)                                         </w:t>
      </w:r>
      <w:r>
        <w:rPr>
          <w:rFonts w:ascii="Times New Roman" w:eastAsia="Calibri" w:hAnsi="Times New Roman"/>
          <w:sz w:val="24"/>
          <w:szCs w:val="24"/>
        </w:rPr>
        <w:t xml:space="preserve">                               </w:t>
      </w:r>
      <w:r w:rsidRPr="00180BC2">
        <w:rPr>
          <w:rFonts w:ascii="Times New Roman" w:hAnsi="Times New Roman"/>
          <w:sz w:val="24"/>
          <w:szCs w:val="24"/>
        </w:rPr>
        <w:t>(подпись)</w:t>
      </w:r>
    </w:p>
    <w:p w:rsidR="00E36AC7" w:rsidRDefault="00E36AC7" w:rsidP="00C11158">
      <w:pPr>
        <w:pStyle w:val="a7"/>
        <w:spacing w:after="0" w:line="320" w:lineRule="exact"/>
        <w:ind w:left="4236" w:firstLine="709"/>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A2" w:rsidRDefault="00682EA2" w:rsidP="00E36AC7">
      <w:pPr>
        <w:spacing w:after="0" w:line="240" w:lineRule="auto"/>
      </w:pPr>
      <w:r>
        <w:separator/>
      </w:r>
    </w:p>
  </w:endnote>
  <w:endnote w:type="continuationSeparator" w:id="0">
    <w:p w:rsidR="00682EA2" w:rsidRDefault="00682EA2"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A2" w:rsidRDefault="00682EA2" w:rsidP="00E36AC7">
      <w:pPr>
        <w:spacing w:after="0" w:line="240" w:lineRule="auto"/>
      </w:pPr>
      <w:r>
        <w:separator/>
      </w:r>
    </w:p>
  </w:footnote>
  <w:footnote w:type="continuationSeparator" w:id="0">
    <w:p w:rsidR="00682EA2" w:rsidRDefault="00682EA2"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16E67"/>
    <w:rsid w:val="00030BC1"/>
    <w:rsid w:val="00097B44"/>
    <w:rsid w:val="000B6F6A"/>
    <w:rsid w:val="00111155"/>
    <w:rsid w:val="001255D0"/>
    <w:rsid w:val="001A0E5E"/>
    <w:rsid w:val="001D5D36"/>
    <w:rsid w:val="002512AE"/>
    <w:rsid w:val="00277F13"/>
    <w:rsid w:val="002B030F"/>
    <w:rsid w:val="002D2D43"/>
    <w:rsid w:val="002F12F8"/>
    <w:rsid w:val="003C6327"/>
    <w:rsid w:val="003F336D"/>
    <w:rsid w:val="0040752F"/>
    <w:rsid w:val="004455CE"/>
    <w:rsid w:val="004A31A6"/>
    <w:rsid w:val="004F05C3"/>
    <w:rsid w:val="004F15A9"/>
    <w:rsid w:val="00501BDB"/>
    <w:rsid w:val="00536BC7"/>
    <w:rsid w:val="005426E3"/>
    <w:rsid w:val="00587E56"/>
    <w:rsid w:val="00591CE7"/>
    <w:rsid w:val="00597B7E"/>
    <w:rsid w:val="005F0AFD"/>
    <w:rsid w:val="00676F63"/>
    <w:rsid w:val="00682EA2"/>
    <w:rsid w:val="006B7D48"/>
    <w:rsid w:val="006C5C3D"/>
    <w:rsid w:val="00711030"/>
    <w:rsid w:val="007346B7"/>
    <w:rsid w:val="007772B8"/>
    <w:rsid w:val="007B7ACB"/>
    <w:rsid w:val="007D6901"/>
    <w:rsid w:val="008243FC"/>
    <w:rsid w:val="008772D0"/>
    <w:rsid w:val="008B34D7"/>
    <w:rsid w:val="008C1717"/>
    <w:rsid w:val="008D3915"/>
    <w:rsid w:val="009255D1"/>
    <w:rsid w:val="009C6750"/>
    <w:rsid w:val="00A417DE"/>
    <w:rsid w:val="00A52CF9"/>
    <w:rsid w:val="00A7180C"/>
    <w:rsid w:val="00AF0E44"/>
    <w:rsid w:val="00BF2370"/>
    <w:rsid w:val="00C11158"/>
    <w:rsid w:val="00C25B49"/>
    <w:rsid w:val="00C27EA7"/>
    <w:rsid w:val="00C64219"/>
    <w:rsid w:val="00CA7C75"/>
    <w:rsid w:val="00CD243A"/>
    <w:rsid w:val="00D042D6"/>
    <w:rsid w:val="00D1651E"/>
    <w:rsid w:val="00D239BB"/>
    <w:rsid w:val="00D44864"/>
    <w:rsid w:val="00D8250D"/>
    <w:rsid w:val="00D97056"/>
    <w:rsid w:val="00DA583A"/>
    <w:rsid w:val="00E2158E"/>
    <w:rsid w:val="00E36337"/>
    <w:rsid w:val="00E36AC7"/>
    <w:rsid w:val="00E53290"/>
    <w:rsid w:val="00E550C4"/>
    <w:rsid w:val="00E670FF"/>
    <w:rsid w:val="00EA7751"/>
    <w:rsid w:val="00EB1BBD"/>
    <w:rsid w:val="00ED1F49"/>
    <w:rsid w:val="00F02B86"/>
    <w:rsid w:val="00F202DD"/>
    <w:rsid w:val="00F519BA"/>
    <w:rsid w:val="00F55023"/>
    <w:rsid w:val="00F7371F"/>
    <w:rsid w:val="00FB3CBB"/>
    <w:rsid w:val="00FC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link w:val="af1"/>
    <w:uiPriority w:val="99"/>
    <w:locked/>
    <w:rsid w:val="008B34D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13</cp:revision>
  <dcterms:created xsi:type="dcterms:W3CDTF">2022-06-24T10:01:00Z</dcterms:created>
  <dcterms:modified xsi:type="dcterms:W3CDTF">2022-08-02T08:11:00Z</dcterms:modified>
</cp:coreProperties>
</file>